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463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EWANICK JOEL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60"/>
              <w:spacing w:after="0" w:line="178" w:lineRule="exact"/>
              <w:rPr>
                <w:sz w:val="20"/>
                <w:szCs w:val="20"/>
                <w:color w:val="auto"/>
              </w:rPr>
            </w:pPr>
            <w:r>
              <w:rPr>
                <w:rFonts w:ascii="Arial" w:cs="Arial" w:eastAsia="Arial" w:hAnsi="Arial"/>
                <w:sz w:val="17"/>
                <w:szCs w:val="17"/>
                <w:color w:val="0000FF"/>
              </w:rPr>
              <w:t>02/14/2011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40" w:type="dxa"/>
            <w:vAlign w:val="bottom"/>
            <w:gridSpan w:val="3"/>
          </w:tcPr>
          <w:p>
            <w:pPr>
              <w:jc w:val="center"/>
              <w:ind w:left="691"/>
              <w:spacing w:after="0"/>
              <w:rPr>
                <w:sz w:val="20"/>
                <w:szCs w:val="20"/>
                <w:color w:val="auto"/>
              </w:rPr>
            </w:pPr>
            <w:r>
              <w:rPr>
                <w:rFonts w:ascii="Arial" w:cs="Arial" w:eastAsia="Arial" w:hAnsi="Arial"/>
                <w:sz w:val="17"/>
                <w:szCs w:val="17"/>
                <w:color w:val="0000FF"/>
                <w:w w:val="91"/>
              </w:rPr>
              <w:t>11/23/2010</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0000FF"/>
              </w:rPr>
              <w:t>P</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w w:val="98"/>
              </w:rPr>
              <w:t>800</w:t>
            </w:r>
          </w:p>
        </w:tc>
        <w:tc>
          <w:tcPr>
            <w:tcW w:w="680" w:type="dxa"/>
            <w:vAlign w:val="bottom"/>
          </w:tcPr>
          <w:p>
            <w:pPr>
              <w:ind w:left="440"/>
              <w:spacing w:after="0"/>
              <w:rPr>
                <w:sz w:val="20"/>
                <w:szCs w:val="20"/>
                <w:color w:val="auto"/>
              </w:rPr>
            </w:pPr>
            <w:r>
              <w:rPr>
                <w:rFonts w:ascii="Arial" w:cs="Arial" w:eastAsia="Arial" w:hAnsi="Arial"/>
                <w:sz w:val="17"/>
                <w:szCs w:val="17"/>
                <w:color w:val="0000FF"/>
              </w:rPr>
              <w:t>A</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33</w:t>
            </w:r>
          </w:p>
        </w:tc>
        <w:tc>
          <w:tcPr>
            <w:tcW w:w="40" w:type="dxa"/>
            <w:vAlign w:val="bottom"/>
          </w:tcPr>
          <w:p>
            <w:pPr>
              <w:spacing w:after="0"/>
              <w:rPr>
                <w:sz w:val="23"/>
                <w:szCs w:val="23"/>
                <w:color w:val="auto"/>
              </w:rPr>
            </w:pPr>
          </w:p>
        </w:tc>
        <w:tc>
          <w:tcPr>
            <w:tcW w:w="1340" w:type="dxa"/>
            <w:vAlign w:val="bottom"/>
            <w:gridSpan w:val="3"/>
          </w:tcPr>
          <w:p>
            <w:pPr>
              <w:ind w:left="560"/>
              <w:spacing w:after="0"/>
              <w:rPr>
                <w:sz w:val="20"/>
                <w:szCs w:val="20"/>
                <w:color w:val="auto"/>
              </w:rPr>
            </w:pPr>
            <w:r>
              <w:rPr>
                <w:rFonts w:ascii="Arial" w:cs="Arial" w:eastAsia="Arial" w:hAnsi="Arial"/>
                <w:sz w:val="17"/>
                <w:szCs w:val="17"/>
                <w:color w:val="0000FF"/>
              </w:rPr>
              <w:t>800</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3"/>
                <w:szCs w:val="13"/>
                <w:color w:val="0000FF"/>
              </w:rPr>
              <w:t>1,737</w:t>
            </w:r>
            <w:r>
              <w:rPr>
                <w:rFonts w:ascii="Arial" w:cs="Arial" w:eastAsia="Arial" w:hAnsi="Arial"/>
                <w:sz w:val="22"/>
                <w:szCs w:val="22"/>
                <w:color w:val="008000"/>
                <w:vertAlign w:val="superscript"/>
              </w:rPr>
              <w:t>(4)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1,737</w:t>
            </w:r>
            <w:r>
              <w:rPr>
                <w:rFonts w:ascii="Arial" w:cs="Arial" w:eastAsia="Arial" w:hAnsi="Arial"/>
                <w:sz w:val="22"/>
                <w:szCs w:val="22"/>
                <w:color w:val="008000"/>
                <w:w w:val="85"/>
                <w:vertAlign w:val="superscript"/>
              </w:rPr>
              <w:t>(4)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0000FF"/>
              </w:rPr>
              <w:t>1,737</w:t>
            </w:r>
            <w:r>
              <w:rPr>
                <w:rFonts w:ascii="Arial" w:cs="Arial" w:eastAsia="Arial" w:hAnsi="Arial"/>
                <w:sz w:val="22"/>
                <w:szCs w:val="22"/>
                <w:color w:val="008000"/>
                <w:vertAlign w:val="superscript"/>
              </w:rPr>
              <w:t>(4)</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09/30/2010</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11"/>
              <w:spacing w:after="0"/>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2,550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restart"/>
          </w:tcPr>
          <w:p>
            <w:pPr>
              <w:jc w:val="center"/>
              <w:ind w:right="411"/>
              <w:spacing w:after="0" w:line="142" w:lineRule="exact"/>
              <w:rPr>
                <w:sz w:val="20"/>
                <w:szCs w:val="20"/>
                <w:color w:val="auto"/>
              </w:rPr>
            </w:pPr>
            <w:r>
              <w:rPr>
                <w:rFonts w:ascii="Arial" w:cs="Arial" w:eastAsia="Arial" w:hAnsi="Arial"/>
                <w:sz w:val="13"/>
                <w:szCs w:val="13"/>
                <w:color w:val="0000FF"/>
              </w:rPr>
              <w:t>A</w:t>
            </w:r>
          </w:p>
        </w:tc>
        <w:tc>
          <w:tcPr>
            <w:tcW w:w="68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2,550</w:t>
            </w:r>
          </w:p>
        </w:tc>
        <w:tc>
          <w:tcPr>
            <w:tcW w:w="28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ind w:left="26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2,550</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Initial Statement of Beneficial Ownership on Form 3 filed by the reporting person on January 28, 2011, in connection with his appointment as an officer of the Company, reflects the holdings of shares held by him directly and indirectly at the time of the filing of the Form 3. Transactions giving rise to the filing of this Statement of Changes to Beneficial Ownership on Form 4 by the reporting person occurred on February 10, 2011.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28" w:lineRule="exact"/>
        <w:rPr>
          <w:rFonts w:ascii="Arial" w:cs="Arial" w:eastAsia="Arial" w:hAnsi="Arial"/>
          <w:sz w:val="13"/>
          <w:szCs w:val="13"/>
          <w:color w:val="008000"/>
        </w:rPr>
      </w:pPr>
    </w:p>
    <w:p>
      <w:pPr>
        <w:jc w:val="both"/>
        <w:ind w:left="40" w:right="160" w:firstLine="6"/>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price.</w:t>
      </w:r>
    </w:p>
    <w:p>
      <w:pPr>
        <w:spacing w:after="0" w:line="50" w:lineRule="exact"/>
        <w:rPr>
          <w:rFonts w:ascii="Arial" w:cs="Arial" w:eastAsia="Arial" w:hAnsi="Arial"/>
          <w:sz w:val="13"/>
          <w:szCs w:val="13"/>
          <w:color w:val="008000"/>
        </w:rPr>
      </w:pPr>
    </w:p>
    <w:p>
      <w:pPr>
        <w:ind w:left="40" w:right="380" w:firstLine="6"/>
        <w:spacing w:after="0" w:line="353"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the September 30, 2010 grant of 1,737 SSUs has been converted into 5,211 SSUs.</w:t>
      </w:r>
    </w:p>
    <w:tbl>
      <w:tblPr>
        <w:tblLayout w:type="fixed"/>
        <w:tblInd w:w="6860" w:type="dxa"/>
        <w:tblCellMar>
          <w:top w:w="0" w:type="dxa"/>
          <w:left w:w="0" w:type="dxa"/>
          <w:bottom w:w="0" w:type="dxa"/>
          <w:right w:w="0" w:type="dxa"/>
        </w:tblCellMar>
      </w:tblPr>
      <w:tr>
        <w:trPr>
          <w:trHeight w:val="182"/>
        </w:trPr>
        <w:tc>
          <w:tcPr>
            <w:tcW w:w="20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5"/>
                <w:szCs w:val="15"/>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02/16/2011</w:t>
            </w:r>
          </w:p>
        </w:tc>
        <w:tc>
          <w:tcPr>
            <w:tcW w:w="0" w:type="dxa"/>
            <w:vAlign w:val="bottom"/>
          </w:tcPr>
          <w:p>
            <w:pPr>
              <w:spacing w:after="0"/>
              <w:rPr>
                <w:sz w:val="1"/>
                <w:szCs w:val="1"/>
                <w:color w:val="auto"/>
              </w:rPr>
            </w:pPr>
          </w:p>
        </w:tc>
      </w:tr>
      <w:tr>
        <w:trPr>
          <w:trHeight w:val="91"/>
        </w:trPr>
        <w:tc>
          <w:tcPr>
            <w:tcW w:w="1440" w:type="dxa"/>
            <w:vAlign w:val="bottom"/>
            <w:vMerge w:val="restart"/>
          </w:tcPr>
          <w:p>
            <w:pPr>
              <w:spacing w:after="0" w:line="193" w:lineRule="exact"/>
              <w:rPr>
                <w:sz w:val="20"/>
                <w:szCs w:val="20"/>
                <w:color w:val="auto"/>
              </w:rPr>
            </w:pPr>
            <w:r>
              <w:rPr>
                <w:rFonts w:ascii="Arial" w:cs="Arial" w:eastAsia="Arial" w:hAnsi="Arial"/>
                <w:sz w:val="17"/>
                <w:szCs w:val="17"/>
                <w:color w:val="0000FF"/>
                <w:w w:val="95"/>
              </w:rPr>
              <w:t>fact for Mr. Ewanick</w:t>
            </w:r>
          </w:p>
        </w:tc>
        <w:tc>
          <w:tcPr>
            <w:tcW w:w="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4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2019-12-17T00:51:51Z</dcterms:created>
  <dcterms:modified xsi:type="dcterms:W3CDTF">2019-12-17T00:51:51Z</dcterms:modified>
</cp:coreProperties>
</file>