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3"/>
        <w:spacing w:after="0"/>
        <w:rPr>
          <w:sz w:val="20"/>
          <w:szCs w:val="20"/>
          <w:color w:val="auto"/>
        </w:rPr>
      </w:pPr>
      <w:r>
        <w:rPr>
          <w:rFonts w:ascii="Arial" w:cs="Arial" w:eastAsia="Arial" w:hAnsi="Arial"/>
          <w:sz w:val="17"/>
          <w:szCs w:val="17"/>
          <w:color w:val="0000FF"/>
        </w:rPr>
        <w:t>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6,507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58,873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4,428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54,445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2,079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4,956</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57,322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3,372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53,950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1,584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2,967</w:t>
            </w:r>
            <w:r>
              <w:rPr>
                <w:rFonts w:ascii="Arial" w:cs="Arial" w:eastAsia="Arial" w:hAnsi="Arial"/>
                <w:sz w:val="21"/>
                <w:szCs w:val="21"/>
                <w:color w:val="008000"/>
                <w:w w:val="83"/>
                <w:vertAlign w:val="superscript"/>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55,333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2,019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53,314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948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3"/>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6,507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6,507</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13,013</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3"/>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4,956</w:t>
            </w:r>
            <w:r>
              <w:rPr>
                <w:rFonts w:ascii="Arial" w:cs="Arial" w:eastAsia="Arial" w:hAnsi="Arial"/>
                <w:sz w:val="21"/>
                <w:szCs w:val="21"/>
                <w:color w:val="008000"/>
                <w:w w:val="84"/>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4,956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4,956</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2,967</w:t>
            </w:r>
            <w:r>
              <w:rPr>
                <w:rFonts w:ascii="Arial" w:cs="Arial" w:eastAsia="Arial" w:hAnsi="Arial"/>
                <w:sz w:val="21"/>
                <w:szCs w:val="21"/>
                <w:color w:val="008000"/>
                <w:w w:val="84"/>
                <w:vertAlign w:val="superscript"/>
              </w:rPr>
              <w:t>(6)</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2,967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83"/>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3"/>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23,462</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23,462</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23,462</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4,957 SSUs, of which 1,652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14,871 SSUs granted on September 30, 2010 of which 4,956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2009.</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2009 the employee received a grant of 2,967 SSUs, of which 989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8,901 SSUs granted on September 30, 2010 of which 2,967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8. The SSUs reported in this item were granted on September 30, 2012 and will be settled in three equal, annual installments beginning September 30, 2013.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Reuss</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82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2019-12-17T01:30:19Z</dcterms:created>
  <dcterms:modified xsi:type="dcterms:W3CDTF">2019-12-17T01:30:19Z</dcterms:modified>
</cp:coreProperties>
</file>