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1,881,783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356,496</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100,923,202</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2,066,943</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102,990,145</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7.20%</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General Motors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Detroit, Michigan 48265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37045V100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102,990,145</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1,881,783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356,496</w:t>
      </w:r>
    </w:p>
    <w:p>
      <w:pPr>
        <w:spacing w:after="0" w:line="223" w:lineRule="exact"/>
        <w:rPr>
          <w:rFonts w:ascii="Arial" w:cs="Arial" w:eastAsia="Arial" w:hAnsi="Arial"/>
          <w:sz w:val="17"/>
          <w:szCs w:val="17"/>
          <w:color w:val="auto"/>
        </w:rPr>
      </w:pPr>
    </w:p>
    <w:p>
      <w:pPr>
        <w:ind w:left="220" w:right="60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100,923,202 (iv) shared power to dispose or to direct the disposition of: 2,066,943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1,418,740 shares or 0.09%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1,090,643 shares or 0.07% of the Common Stock outstanding of the Company as a result of its serving as investment manager of Australian investment offerings.</w:t>
      </w:r>
    </w:p>
    <w:sectPr>
      <w:pgSz w:w="11900" w:h="16838" w:orient="portrait"/>
      <w:cols w:equalWidth="0" w:num="1">
        <w:col w:w="11320"/>
      </w:cols>
      <w:pgMar w:left="240" w:top="6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2020-02-12T10:14:31Z</dcterms:created>
  <dcterms:modified xsi:type="dcterms:W3CDTF">2020-02-12T10:14:31Z</dcterms:modified>
</cp:coreProperties>
</file>