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359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35940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4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Mullen Michael G</w:t>
              </w:r>
            </w:hyperlink>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40" w:type="dxa"/>
            <w:vAlign w:val="bottom"/>
            <w:gridSpan w:val="6"/>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General Motors Co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GM</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70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2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700" w:type="dxa"/>
            <w:vAlign w:val="bottom"/>
            <w:gridSpan w:val="4"/>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gridSpan w:val="2"/>
            <w:vMerge w:val="restart"/>
          </w:tcPr>
          <w:p>
            <w:pPr>
              <w:ind w:left="280"/>
              <w:spacing w:after="0"/>
              <w:rPr>
                <w:sz w:val="20"/>
                <w:szCs w:val="20"/>
                <w:color w:val="auto"/>
              </w:rPr>
            </w:pPr>
            <w:r>
              <w:rPr>
                <w:rFonts w:ascii="Arial" w:cs="Arial" w:eastAsia="Arial" w:hAnsi="Arial"/>
                <w:sz w:val="18"/>
                <w:szCs w:val="18"/>
                <w:color w:val="0000FF"/>
              </w:rPr>
              <w:t>X</w:t>
            </w: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280" w:type="dxa"/>
            <w:vAlign w:val="bottom"/>
          </w:tcPr>
          <w:p>
            <w:pPr>
              <w:spacing w:after="0"/>
              <w:rPr>
                <w:sz w:val="2"/>
                <w:szCs w:val="2"/>
                <w:color w:val="auto"/>
              </w:rPr>
            </w:pPr>
          </w:p>
        </w:tc>
        <w:tc>
          <w:tcPr>
            <w:tcW w:w="1560" w:type="dxa"/>
            <w:vAlign w:val="bottom"/>
            <w:gridSpan w:val="5"/>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156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220" w:type="dxa"/>
            <w:vAlign w:val="bottom"/>
            <w:tcBorders>
              <w:top w:val="single" w:sz="8" w:color="0000EE"/>
            </w:tcBorders>
          </w:tcPr>
          <w:p>
            <w:pPr>
              <w:spacing w:after="0"/>
              <w:rPr>
                <w:sz w:val="8"/>
                <w:szCs w:val="8"/>
                <w:color w:val="auto"/>
              </w:rPr>
            </w:pPr>
          </w:p>
        </w:tc>
        <w:tc>
          <w:tcPr>
            <w:tcW w:w="100" w:type="dxa"/>
            <w:vAlign w:val="bottom"/>
            <w:tcBorders>
              <w:top w:val="single" w:sz="8" w:color="0000EE"/>
            </w:tcBorders>
          </w:tcPr>
          <w:p>
            <w:pPr>
              <w:spacing w:after="0"/>
              <w:rPr>
                <w:sz w:val="8"/>
                <w:szCs w:val="8"/>
                <w:color w:val="auto"/>
              </w:rPr>
            </w:pPr>
          </w:p>
        </w:tc>
        <w:tc>
          <w:tcPr>
            <w:tcW w:w="9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gridSpan w:val="2"/>
            <w:vMerge w:val="continue"/>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5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280" w:type="dxa"/>
            <w:vAlign w:val="bottom"/>
          </w:tcPr>
          <w:p>
            <w:pPr>
              <w:spacing w:after="0"/>
              <w:rPr>
                <w:sz w:val="7"/>
                <w:szCs w:val="7"/>
                <w:color w:val="auto"/>
              </w:rPr>
            </w:pPr>
          </w:p>
        </w:tc>
        <w:tc>
          <w:tcPr>
            <w:tcW w:w="1560" w:type="dxa"/>
            <w:vAlign w:val="bottom"/>
            <w:gridSpan w:val="5"/>
            <w:vMerge w:val="restart"/>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92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40" w:type="dxa"/>
            <w:vAlign w:val="bottom"/>
            <w:gridSpan w:val="8"/>
            <w:vMerge w:val="restart"/>
          </w:tcPr>
          <w:p>
            <w:pPr>
              <w:spacing w:after="0"/>
              <w:rPr>
                <w:sz w:val="20"/>
                <w:szCs w:val="20"/>
                <w:color w:val="auto"/>
              </w:rPr>
            </w:pPr>
            <w:r>
              <w:rPr>
                <w:rFonts w:ascii="Arial" w:cs="Arial" w:eastAsia="Arial" w:hAnsi="Arial"/>
                <w:sz w:val="14"/>
                <w:szCs w:val="14"/>
                <w:color w:val="auto"/>
                <w:w w:val="96"/>
              </w:rPr>
              <w:t>3. Date of Earliest Transaction (Month/Day/Year)</w:t>
            </w: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56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(Last)</w:t>
            </w:r>
          </w:p>
        </w:tc>
        <w:tc>
          <w:tcPr>
            <w:tcW w:w="66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rPr>
              <w:t>(First)</w:t>
            </w:r>
          </w:p>
        </w:tc>
        <w:tc>
          <w:tcPr>
            <w:tcW w:w="1200" w:type="dxa"/>
            <w:vAlign w:val="bottom"/>
          </w:tcPr>
          <w:p>
            <w:pPr>
              <w:ind w:left="2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40" w:type="dxa"/>
            <w:vAlign w:val="bottom"/>
            <w:gridSpan w:val="8"/>
            <w:vMerge w:val="continue"/>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ind w:left="160"/>
              <w:spacing w:after="0"/>
              <w:rPr>
                <w:sz w:val="20"/>
                <w:szCs w:val="20"/>
                <w:color w:val="auto"/>
              </w:rPr>
            </w:pPr>
            <w:r>
              <w:rPr>
                <w:rFonts w:ascii="Arial" w:cs="Arial" w:eastAsia="Arial" w:hAnsi="Arial"/>
                <w:sz w:val="14"/>
                <w:szCs w:val="14"/>
                <w:color w:val="auto"/>
              </w:rPr>
              <w:t>below)</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ind w:left="28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gridSpan w:val="5"/>
            <w:vMerge w:val="restart"/>
          </w:tcPr>
          <w:p>
            <w:pPr>
              <w:spacing w:after="0"/>
              <w:rPr>
                <w:sz w:val="20"/>
                <w:szCs w:val="20"/>
                <w:color w:val="auto"/>
              </w:rPr>
            </w:pPr>
            <w:r>
              <w:rPr>
                <w:rFonts w:ascii="Arial" w:cs="Arial" w:eastAsia="Arial" w:hAnsi="Arial"/>
                <w:sz w:val="18"/>
                <w:szCs w:val="18"/>
                <w:color w:val="0000FF"/>
              </w:rPr>
              <w:t>300 RENAISSANCE CENTER</w:t>
            </w:r>
          </w:p>
        </w:tc>
        <w:tc>
          <w:tcPr>
            <w:tcW w:w="1200" w:type="dxa"/>
            <w:vAlign w:val="bottom"/>
          </w:tcPr>
          <w:p>
            <w:pPr>
              <w:spacing w:after="0"/>
              <w:rPr>
                <w:sz w:val="19"/>
                <w:szCs w:val="19"/>
                <w:color w:val="auto"/>
              </w:rPr>
            </w:pPr>
          </w:p>
        </w:tc>
        <w:tc>
          <w:tcPr>
            <w:tcW w:w="1320" w:type="dxa"/>
            <w:vAlign w:val="bottom"/>
            <w:gridSpan w:val="5"/>
          </w:tcPr>
          <w:p>
            <w:pPr>
              <w:ind w:left="240"/>
              <w:spacing w:after="0"/>
              <w:rPr>
                <w:sz w:val="20"/>
                <w:szCs w:val="20"/>
                <w:color w:val="auto"/>
              </w:rPr>
            </w:pPr>
            <w:r>
              <w:rPr>
                <w:rFonts w:ascii="Arial" w:cs="Arial" w:eastAsia="Arial" w:hAnsi="Arial"/>
                <w:sz w:val="18"/>
                <w:szCs w:val="18"/>
                <w:color w:val="0000FF"/>
              </w:rPr>
              <w:t>12/31/2015</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20" w:type="dxa"/>
            <w:vAlign w:val="bottom"/>
            <w:gridSpan w:val="5"/>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3"/>
            <w:vMerge w:val="restart"/>
          </w:tcPr>
          <w:p>
            <w:pPr>
              <w:spacing w:after="0"/>
              <w:rPr>
                <w:sz w:val="20"/>
                <w:szCs w:val="20"/>
                <w:color w:val="auto"/>
              </w:rPr>
            </w:pPr>
            <w:r>
              <w:rPr>
                <w:rFonts w:ascii="Arial" w:cs="Arial" w:eastAsia="Arial" w:hAnsi="Arial"/>
                <w:sz w:val="18"/>
                <w:szCs w:val="18"/>
                <w:color w:val="0000FF"/>
                <w:w w:val="98"/>
              </w:rPr>
              <w:t>M/C: 482-C25-A36</w:t>
            </w: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0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40" w:type="dxa"/>
            <w:vAlign w:val="bottom"/>
            <w:gridSpan w:val="9"/>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260" w:type="dxa"/>
            <w:vAlign w:val="bottom"/>
          </w:tcPr>
          <w:p>
            <w:pPr>
              <w:spacing w:after="0"/>
              <w:rPr>
                <w:sz w:val="9"/>
                <w:szCs w:val="9"/>
                <w:color w:val="auto"/>
              </w:rPr>
            </w:pPr>
          </w:p>
        </w:tc>
        <w:tc>
          <w:tcPr>
            <w:tcW w:w="3540" w:type="dxa"/>
            <w:vAlign w:val="bottom"/>
            <w:gridSpan w:val="10"/>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40" w:type="dxa"/>
            <w:vAlign w:val="bottom"/>
            <w:gridSpan w:val="9"/>
            <w:vMerge w:val="continue"/>
          </w:tcPr>
          <w:p>
            <w:pPr>
              <w:spacing w:after="0"/>
              <w:rPr>
                <w:sz w:val="8"/>
                <w:szCs w:val="8"/>
                <w:color w:val="auto"/>
              </w:rPr>
            </w:pPr>
          </w:p>
        </w:tc>
        <w:tc>
          <w:tcPr>
            <w:tcW w:w="260" w:type="dxa"/>
            <w:vAlign w:val="bottom"/>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9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vMerge w:val="restart"/>
          </w:tcPr>
          <w:p>
            <w:pPr>
              <w:spacing w:after="0"/>
              <w:rPr>
                <w:sz w:val="5"/>
                <w:szCs w:val="5"/>
                <w:color w:val="auto"/>
              </w:rPr>
            </w:pPr>
          </w:p>
        </w:tc>
        <w:tc>
          <w:tcPr>
            <w:tcW w:w="460" w:type="dxa"/>
            <w:vAlign w:val="bottom"/>
            <w:gridSpan w:val="2"/>
            <w:vMerge w:val="restart"/>
          </w:tcPr>
          <w:p>
            <w:pPr>
              <w:ind w:left="80"/>
              <w:spacing w:after="0"/>
              <w:rPr>
                <w:sz w:val="20"/>
                <w:szCs w:val="20"/>
                <w:color w:val="auto"/>
              </w:rPr>
            </w:pPr>
            <w:r>
              <w:rPr>
                <w:rFonts w:ascii="Arial" w:cs="Arial" w:eastAsia="Arial" w:hAnsi="Arial"/>
                <w:sz w:val="14"/>
                <w:szCs w:val="14"/>
                <w:color w:val="auto"/>
              </w:rPr>
              <w:t>Line)</w:t>
            </w: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46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60" w:type="dxa"/>
            <w:vAlign w:val="bottom"/>
            <w:gridSpan w:val="9"/>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spacing w:after="0"/>
              <w:rPr>
                <w:sz w:val="20"/>
                <w:szCs w:val="20"/>
                <w:color w:val="auto"/>
              </w:rPr>
            </w:pPr>
            <w:r>
              <w:rPr>
                <w:rFonts w:ascii="Arial" w:cs="Arial" w:eastAsia="Arial" w:hAnsi="Arial"/>
                <w:sz w:val="18"/>
                <w:szCs w:val="18"/>
                <w:color w:val="0000FF"/>
              </w:rPr>
              <w:t>DETROIT</w:t>
            </w:r>
          </w:p>
        </w:tc>
        <w:tc>
          <w:tcPr>
            <w:tcW w:w="220" w:type="dxa"/>
            <w:vAlign w:val="bottom"/>
          </w:tcPr>
          <w:p>
            <w:pPr>
              <w:spacing w:after="0"/>
              <w:rPr>
                <w:sz w:val="20"/>
                <w:szCs w:val="20"/>
                <w:color w:val="auto"/>
              </w:rPr>
            </w:pPr>
            <w:r>
              <w:rPr>
                <w:rFonts w:ascii="Arial" w:cs="Arial" w:eastAsia="Arial" w:hAnsi="Arial"/>
                <w:sz w:val="18"/>
                <w:szCs w:val="18"/>
                <w:color w:val="0000FF"/>
                <w:w w:val="99"/>
              </w:rPr>
              <w:t>MI</w:t>
            </w: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0" w:type="dxa"/>
            <w:vAlign w:val="bottom"/>
          </w:tcPr>
          <w:p>
            <w:pPr>
              <w:ind w:left="20"/>
              <w:spacing w:after="0"/>
              <w:rPr>
                <w:sz w:val="20"/>
                <w:szCs w:val="20"/>
                <w:color w:val="auto"/>
              </w:rPr>
            </w:pPr>
            <w:r>
              <w:rPr>
                <w:rFonts w:ascii="Arial" w:cs="Arial" w:eastAsia="Arial" w:hAnsi="Arial"/>
                <w:sz w:val="18"/>
                <w:szCs w:val="18"/>
                <w:color w:val="0000FF"/>
              </w:rPr>
              <w:t>48265-3000</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80" w:type="dxa"/>
            <w:vAlign w:val="bottom"/>
            <w:gridSpan w:val="8"/>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ind w:left="180"/>
              <w:spacing w:after="0" w:line="136" w:lineRule="exact"/>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24"/>
                <w:szCs w:val="2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rPr>
              <w:t>(State)</w:t>
            </w:r>
          </w:p>
        </w:tc>
        <w:tc>
          <w:tcPr>
            <w:tcW w:w="1200" w:type="dxa"/>
            <w:vAlign w:val="bottom"/>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5"/>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7340" w:type="dxa"/>
            <w:vAlign w:val="bottom"/>
            <w:tcBorders>
              <w:top w:val="single" w:sz="8" w:color="2C2C2C"/>
            </w:tcBorders>
            <w:gridSpan w:val="18"/>
          </w:tcPr>
          <w:p>
            <w:pPr>
              <w:ind w:left="66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4"/>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2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3"/>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5"/>
                <w:szCs w:val="15"/>
                <w:color w:val="auto"/>
              </w:rPr>
            </w:pPr>
          </w:p>
        </w:tc>
        <w:tc>
          <w:tcPr>
            <w:tcW w:w="194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920" w:type="dxa"/>
            <w:vAlign w:val="bottom"/>
            <w:gridSpan w:val="5"/>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60" w:type="dxa"/>
            <w:vAlign w:val="bottom"/>
            <w:gridSpan w:val="5"/>
          </w:tcPr>
          <w:p>
            <w:pPr>
              <w:ind w:left="2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40"/>
              <w:spacing w:after="0" w:line="135"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3"/>
            <w:vMerge w:val="restart"/>
          </w:tcPr>
          <w:p>
            <w:pPr>
              <w:jc w:val="right"/>
              <w:ind w:right="194"/>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70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3"/>
            <w:vMerge w:val="continue"/>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360" w:type="dxa"/>
            <w:vAlign w:val="bottom"/>
            <w:tcBorders>
              <w:bottom w:val="single" w:sz="8" w:color="2C2C2C"/>
            </w:tcBorders>
            <w:gridSpan w:val="5"/>
          </w:tcPr>
          <w:p>
            <w:pPr>
              <w:spacing w:after="0"/>
              <w:rPr>
                <w:sz w:val="8"/>
                <w:szCs w:val="8"/>
                <w:color w:val="auto"/>
              </w:rPr>
            </w:pPr>
          </w:p>
        </w:tc>
        <w:tc>
          <w:tcPr>
            <w:tcW w:w="1560" w:type="dxa"/>
            <w:vAlign w:val="bottom"/>
            <w:tcBorders>
              <w:bottom w:val="single" w:sz="8" w:color="2C2C2C"/>
            </w:tcBorders>
            <w:gridSpan w:val="4"/>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520" w:type="dxa"/>
            <w:vAlign w:val="bottom"/>
            <w:tcBorders>
              <w:bottom w:val="single" w:sz="8" w:color="2C2C2C"/>
            </w:tcBorders>
            <w:gridSpan w:val="6"/>
          </w:tcPr>
          <w:p>
            <w:pPr>
              <w:spacing w:after="0"/>
              <w:rPr>
                <w:sz w:val="8"/>
                <w:szCs w:val="8"/>
                <w:color w:val="auto"/>
              </w:rPr>
            </w:pPr>
          </w:p>
        </w:tc>
        <w:tc>
          <w:tcPr>
            <w:tcW w:w="80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8"/>
          </w:tcPr>
          <w:p>
            <w:pPr>
              <w:ind w:left="88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800" w:type="dxa"/>
            <w:vAlign w:val="bottom"/>
            <w:gridSpan w:val="16"/>
          </w:tcPr>
          <w:p>
            <w:pPr>
              <w:jc w:val="right"/>
              <w:ind w:right="194"/>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gridSpan w:val="2"/>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20" w:type="dxa"/>
            <w:vAlign w:val="bottom"/>
            <w:gridSpan w:val="2"/>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5"/>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132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Transaction   of</w:t>
            </w:r>
          </w:p>
        </w:tc>
        <w:tc>
          <w:tcPr>
            <w:tcW w:w="340" w:type="dxa"/>
            <w:vAlign w:val="bottom"/>
          </w:tcPr>
          <w:p>
            <w:pPr>
              <w:spacing w:after="0"/>
              <w:rPr>
                <w:sz w:val="11"/>
                <w:szCs w:val="11"/>
                <w:color w:val="auto"/>
              </w:rPr>
            </w:pPr>
          </w:p>
        </w:tc>
        <w:tc>
          <w:tcPr>
            <w:tcW w:w="10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w w:val="95"/>
              </w:rPr>
              <w:t>Code (Instr.</w:t>
            </w: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or</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Number</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of</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Deferred</w:t>
            </w:r>
          </w:p>
        </w:tc>
        <w:tc>
          <w:tcPr>
            <w:tcW w:w="660" w:type="dxa"/>
            <w:vAlign w:val="bottom"/>
            <w:vMerge w:val="restart"/>
          </w:tcPr>
          <w:p>
            <w:pPr>
              <w:ind w:left="240"/>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w:t>
            </w:r>
            <w:r>
              <w:rPr>
                <w:rFonts w:ascii="Arial" w:cs="Arial" w:eastAsia="Arial" w:hAnsi="Arial"/>
                <w:sz w:val="22"/>
                <w:szCs w:val="22"/>
                <w:color w:val="008000"/>
                <w:w w:val="93"/>
                <w:vertAlign w:val="superscript"/>
              </w:rPr>
              <w:t>(1)</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gridSpan w:val="2"/>
            <w:vMerge w:val="restart"/>
          </w:tcPr>
          <w:p>
            <w:pPr>
              <w:jc w:val="right"/>
              <w:ind w:right="28"/>
              <w:spacing w:after="0"/>
              <w:rPr>
                <w:sz w:val="20"/>
                <w:szCs w:val="20"/>
                <w:color w:val="auto"/>
              </w:rPr>
            </w:pPr>
            <w:r>
              <w:rPr>
                <w:rFonts w:ascii="Arial" w:cs="Arial" w:eastAsia="Arial" w:hAnsi="Arial"/>
                <w:sz w:val="18"/>
                <w:szCs w:val="18"/>
                <w:color w:val="0000FF"/>
                <w:w w:val="93"/>
              </w:rPr>
              <w:t>3,643</w:t>
            </w:r>
          </w:p>
        </w:tc>
        <w:tc>
          <w:tcPr>
            <w:tcW w:w="180" w:type="dxa"/>
            <w:vAlign w:val="bottom"/>
          </w:tcPr>
          <w:p>
            <w:pPr>
              <w:spacing w:after="0"/>
              <w:rPr>
                <w:sz w:val="16"/>
                <w:szCs w:val="16"/>
                <w:color w:val="auto"/>
              </w:rPr>
            </w:pPr>
          </w:p>
        </w:tc>
        <w:tc>
          <w:tcPr>
            <w:tcW w:w="620" w:type="dxa"/>
            <w:vAlign w:val="bottom"/>
            <w:vMerge w:val="restart"/>
          </w:tcPr>
          <w:p>
            <w:pPr>
              <w:ind w:left="6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7"/>
                <w:szCs w:val="27"/>
                <w:color w:val="0000FF"/>
                <w:vertAlign w:val="subscript"/>
              </w:rPr>
              <w:t>0</w:t>
            </w:r>
            <w:r>
              <w:rPr>
                <w:rFonts w:ascii="Arial" w:cs="Arial" w:eastAsia="Arial" w:hAnsi="Arial"/>
                <w:sz w:val="11"/>
                <w:szCs w:val="11"/>
                <w:color w:val="008000"/>
              </w:rPr>
              <w:t>(1)</w:t>
            </w: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Share</w:t>
            </w:r>
          </w:p>
        </w:tc>
        <w:tc>
          <w:tcPr>
            <w:tcW w:w="6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gridSpan w:val="2"/>
            <w:vMerge w:val="restart"/>
          </w:tcPr>
          <w:p>
            <w:pPr>
              <w:jc w:val="right"/>
              <w:ind w:right="112"/>
              <w:spacing w:after="0" w:line="146" w:lineRule="exact"/>
              <w:rPr>
                <w:sz w:val="20"/>
                <w:szCs w:val="20"/>
                <w:color w:val="auto"/>
              </w:rPr>
            </w:pPr>
            <w:r>
              <w:rPr>
                <w:rFonts w:ascii="Arial" w:cs="Arial" w:eastAsia="Arial" w:hAnsi="Arial"/>
                <w:sz w:val="14"/>
                <w:szCs w:val="14"/>
                <w:color w:val="0000FF"/>
              </w:rPr>
              <w:t>12/31/2015</w:t>
            </w: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gridSpan w:val="3"/>
            <w:vMerge w:val="restart"/>
          </w:tcPr>
          <w:p>
            <w:pPr>
              <w:ind w:left="80"/>
              <w:spacing w:after="0" w:line="146" w:lineRule="exact"/>
              <w:rPr>
                <w:sz w:val="20"/>
                <w:szCs w:val="20"/>
                <w:color w:val="auto"/>
              </w:rPr>
            </w:pPr>
            <w:r>
              <w:rPr>
                <w:rFonts w:ascii="Arial" w:cs="Arial" w:eastAsia="Arial" w:hAnsi="Arial"/>
                <w:sz w:val="14"/>
                <w:szCs w:val="14"/>
                <w:color w:val="0000FF"/>
              </w:rPr>
              <w:t>A</w:t>
            </w:r>
          </w:p>
        </w:tc>
        <w:tc>
          <w:tcPr>
            <w:tcW w:w="600" w:type="dxa"/>
            <w:vAlign w:val="bottom"/>
            <w:vMerge w:val="restart"/>
          </w:tcPr>
          <w:p>
            <w:pPr>
              <w:jc w:val="right"/>
              <w:ind w:right="38"/>
              <w:spacing w:after="0" w:line="146" w:lineRule="exact"/>
              <w:rPr>
                <w:sz w:val="20"/>
                <w:szCs w:val="20"/>
                <w:color w:val="auto"/>
              </w:rPr>
            </w:pPr>
            <w:r>
              <w:rPr>
                <w:rFonts w:ascii="Arial" w:cs="Arial" w:eastAsia="Arial" w:hAnsi="Arial"/>
                <w:sz w:val="14"/>
                <w:szCs w:val="14"/>
                <w:color w:val="0000FF"/>
              </w:rPr>
              <w:t>3,643</w:t>
            </w:r>
          </w:p>
        </w:tc>
        <w:tc>
          <w:tcPr>
            <w:tcW w:w="340" w:type="dxa"/>
            <w:vAlign w:val="bottom"/>
          </w:tcPr>
          <w:p>
            <w:pPr>
              <w:spacing w:after="0"/>
              <w:rPr>
                <w:sz w:val="7"/>
                <w:szCs w:val="7"/>
                <w:color w:val="auto"/>
              </w:rPr>
            </w:pPr>
          </w:p>
        </w:tc>
        <w:tc>
          <w:tcPr>
            <w:tcW w:w="820" w:type="dxa"/>
            <w:vAlign w:val="bottom"/>
            <w:gridSpan w:val="3"/>
            <w:vMerge w:val="restart"/>
          </w:tcPr>
          <w:p>
            <w:pPr>
              <w:ind w:left="280"/>
              <w:spacing w:after="0"/>
              <w:rPr>
                <w:sz w:val="20"/>
                <w:szCs w:val="20"/>
                <w:color w:val="auto"/>
              </w:rPr>
            </w:pPr>
            <w:r>
              <w:rPr>
                <w:rFonts w:ascii="Arial" w:cs="Arial" w:eastAsia="Arial" w:hAnsi="Arial"/>
                <w:sz w:val="11"/>
                <w:szCs w:val="11"/>
                <w:color w:val="008000"/>
              </w:rPr>
              <w:t>(1)</w:t>
            </w:r>
          </w:p>
        </w:tc>
        <w:tc>
          <w:tcPr>
            <w:tcW w:w="180" w:type="dxa"/>
            <w:vAlign w:val="bottom"/>
          </w:tcPr>
          <w:p>
            <w:pPr>
              <w:spacing w:after="0"/>
              <w:rPr>
                <w:sz w:val="7"/>
                <w:szCs w:val="7"/>
                <w:color w:val="auto"/>
              </w:rPr>
            </w:pPr>
          </w:p>
        </w:tc>
        <w:tc>
          <w:tcPr>
            <w:tcW w:w="520" w:type="dxa"/>
            <w:vAlign w:val="bottom"/>
            <w:vMerge w:val="restart"/>
          </w:tcPr>
          <w:p>
            <w:pPr>
              <w:ind w:left="60"/>
              <w:spacing w:after="0"/>
              <w:rPr>
                <w:sz w:val="20"/>
                <w:szCs w:val="20"/>
                <w:color w:val="auto"/>
              </w:rPr>
            </w:pPr>
            <w:r>
              <w:rPr>
                <w:rFonts w:ascii="Arial" w:cs="Arial" w:eastAsia="Arial" w:hAnsi="Arial"/>
                <w:sz w:val="11"/>
                <w:szCs w:val="11"/>
                <w:color w:val="008000"/>
              </w:rPr>
              <w:t>(1)</w:t>
            </w:r>
          </w:p>
        </w:tc>
        <w:tc>
          <w:tcPr>
            <w:tcW w:w="700" w:type="dxa"/>
            <w:vAlign w:val="bottom"/>
            <w:vMerge w:val="continue"/>
          </w:tcPr>
          <w:p>
            <w:pPr>
              <w:spacing w:after="0"/>
              <w:rPr>
                <w:sz w:val="7"/>
                <w:szCs w:val="7"/>
                <w:color w:val="auto"/>
              </w:rPr>
            </w:pPr>
          </w:p>
        </w:tc>
        <w:tc>
          <w:tcPr>
            <w:tcW w:w="54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20" w:type="dxa"/>
            <w:vAlign w:val="bottom"/>
            <w:vMerge w:val="restart"/>
          </w:tcPr>
          <w:p>
            <w:pPr>
              <w:ind w:left="260"/>
              <w:spacing w:after="0" w:line="146" w:lineRule="exact"/>
              <w:rPr>
                <w:sz w:val="20"/>
                <w:szCs w:val="20"/>
                <w:color w:val="auto"/>
              </w:rPr>
            </w:pPr>
            <w:r>
              <w:rPr>
                <w:rFonts w:ascii="Arial" w:cs="Arial" w:eastAsia="Arial" w:hAnsi="Arial"/>
                <w:sz w:val="14"/>
                <w:szCs w:val="14"/>
                <w:color w:val="0000FF"/>
                <w:w w:val="96"/>
              </w:rPr>
              <w:t>9,403</w:t>
            </w:r>
          </w:p>
        </w:tc>
        <w:tc>
          <w:tcPr>
            <w:tcW w:w="280" w:type="dxa"/>
            <w:vAlign w:val="bottom"/>
          </w:tcPr>
          <w:p>
            <w:pPr>
              <w:spacing w:after="0"/>
              <w:rPr>
                <w:sz w:val="7"/>
                <w:szCs w:val="7"/>
                <w:color w:val="auto"/>
              </w:rPr>
            </w:pPr>
          </w:p>
        </w:tc>
        <w:tc>
          <w:tcPr>
            <w:tcW w:w="700" w:type="dxa"/>
            <w:vAlign w:val="bottom"/>
            <w:vMerge w:val="restart"/>
          </w:tcPr>
          <w:p>
            <w:pPr>
              <w:ind w:left="340"/>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gridSpan w:val="3"/>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820" w:type="dxa"/>
            <w:vAlign w:val="bottom"/>
            <w:gridSpan w:val="3"/>
            <w:vMerge w:val="continue"/>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line="243" w:lineRule="exact"/>
              <w:rPr>
                <w:sz w:val="20"/>
                <w:szCs w:val="20"/>
                <w:color w:val="auto"/>
              </w:rPr>
            </w:pPr>
            <w:r>
              <w:rPr>
                <w:rFonts w:ascii="Arial" w:cs="Arial" w:eastAsia="Arial" w:hAnsi="Arial"/>
                <w:sz w:val="14"/>
                <w:szCs w:val="14"/>
                <w:color w:val="0000FF"/>
              </w:rPr>
              <w:t>Units</w:t>
            </w:r>
            <w:r>
              <w:rPr>
                <w:rFonts w:ascii="Arial" w:cs="Arial" w:eastAsia="Arial" w:hAnsi="Arial"/>
                <w:sz w:val="22"/>
                <w:szCs w:val="22"/>
                <w:color w:val="008000"/>
                <w:vertAlign w:val="superscript"/>
              </w:rPr>
              <w:t>(1)</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20" w:type="dxa"/>
            <w:vAlign w:val="bottom"/>
            <w:tcBorders>
              <w:bottom w:val="single" w:sz="8" w:color="2C2C2C"/>
            </w:tcBorders>
            <w:gridSpan w:val="2"/>
            <w:vMerge w:val="continue"/>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920" w:type="dxa"/>
            <w:vAlign w:val="bottom"/>
            <w:tcBorders>
              <w:bottom w:val="single" w:sz="8" w:color="2C2C2C"/>
            </w:tcBorders>
          </w:tcPr>
          <w:p>
            <w:pPr>
              <w:spacing w:after="0"/>
              <w:rPr>
                <w:sz w:val="12"/>
                <w:szCs w:val="12"/>
                <w:color w:val="auto"/>
              </w:rPr>
            </w:pPr>
          </w:p>
        </w:tc>
        <w:tc>
          <w:tcPr>
            <w:tcW w:w="1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Deferred</w:t>
            </w:r>
          </w:p>
        </w:tc>
        <w:tc>
          <w:tcPr>
            <w:tcW w:w="660" w:type="dxa"/>
            <w:vAlign w:val="bottom"/>
            <w:vMerge w:val="restart"/>
          </w:tcPr>
          <w:p>
            <w:pPr>
              <w:ind w:left="240"/>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w:t>
            </w:r>
            <w:r>
              <w:rPr>
                <w:rFonts w:ascii="Arial" w:cs="Arial" w:eastAsia="Arial" w:hAnsi="Arial"/>
                <w:sz w:val="22"/>
                <w:szCs w:val="22"/>
                <w:color w:val="008000"/>
                <w:w w:val="93"/>
                <w:vertAlign w:val="superscript"/>
              </w:rPr>
              <w:t>(2)</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gridSpan w:val="2"/>
            <w:vMerge w:val="restart"/>
          </w:tcPr>
          <w:p>
            <w:pPr>
              <w:jc w:val="right"/>
              <w:ind w:right="108"/>
              <w:spacing w:after="0"/>
              <w:rPr>
                <w:sz w:val="20"/>
                <w:szCs w:val="20"/>
                <w:color w:val="auto"/>
              </w:rPr>
            </w:pPr>
            <w:r>
              <w:rPr>
                <w:rFonts w:ascii="Arial" w:cs="Arial" w:eastAsia="Arial" w:hAnsi="Arial"/>
                <w:sz w:val="18"/>
                <w:szCs w:val="18"/>
                <w:color w:val="0000FF"/>
              </w:rPr>
              <w:t>338</w:t>
            </w:r>
          </w:p>
        </w:tc>
        <w:tc>
          <w:tcPr>
            <w:tcW w:w="180" w:type="dxa"/>
            <w:vAlign w:val="bottom"/>
          </w:tcPr>
          <w:p>
            <w:pPr>
              <w:spacing w:after="0"/>
              <w:rPr>
                <w:sz w:val="16"/>
                <w:szCs w:val="16"/>
                <w:color w:val="auto"/>
              </w:rPr>
            </w:pPr>
          </w:p>
        </w:tc>
        <w:tc>
          <w:tcPr>
            <w:tcW w:w="620" w:type="dxa"/>
            <w:vAlign w:val="bottom"/>
            <w:vMerge w:val="restart"/>
          </w:tcPr>
          <w:p>
            <w:pPr>
              <w:ind w:left="6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7"/>
                <w:szCs w:val="27"/>
                <w:color w:val="0000FF"/>
                <w:vertAlign w:val="subscript"/>
              </w:rPr>
              <w:t>0</w:t>
            </w:r>
            <w:r>
              <w:rPr>
                <w:rFonts w:ascii="Arial" w:cs="Arial" w:eastAsia="Arial" w:hAnsi="Arial"/>
                <w:sz w:val="11"/>
                <w:szCs w:val="11"/>
                <w:color w:val="008000"/>
              </w:rPr>
              <w:t>(2)</w:t>
            </w: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Share</w:t>
            </w:r>
          </w:p>
        </w:tc>
        <w:tc>
          <w:tcPr>
            <w:tcW w:w="6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gridSpan w:val="2"/>
            <w:vMerge w:val="restart"/>
          </w:tcPr>
          <w:p>
            <w:pPr>
              <w:jc w:val="right"/>
              <w:ind w:right="112"/>
              <w:spacing w:after="0" w:line="146" w:lineRule="exact"/>
              <w:rPr>
                <w:sz w:val="20"/>
                <w:szCs w:val="20"/>
                <w:color w:val="auto"/>
              </w:rPr>
            </w:pPr>
            <w:r>
              <w:rPr>
                <w:rFonts w:ascii="Arial" w:cs="Arial" w:eastAsia="Arial" w:hAnsi="Arial"/>
                <w:sz w:val="14"/>
                <w:szCs w:val="14"/>
                <w:color w:val="0000FF"/>
              </w:rPr>
              <w:t>12/31/2015</w:t>
            </w: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gridSpan w:val="3"/>
            <w:vMerge w:val="restart"/>
          </w:tcPr>
          <w:p>
            <w:pPr>
              <w:ind w:left="80"/>
              <w:spacing w:after="0" w:line="146" w:lineRule="exact"/>
              <w:rPr>
                <w:sz w:val="20"/>
                <w:szCs w:val="20"/>
                <w:color w:val="auto"/>
              </w:rPr>
            </w:pPr>
            <w:r>
              <w:rPr>
                <w:rFonts w:ascii="Arial" w:cs="Arial" w:eastAsia="Arial" w:hAnsi="Arial"/>
                <w:sz w:val="14"/>
                <w:szCs w:val="14"/>
                <w:color w:val="0000FF"/>
              </w:rPr>
              <w:t>A</w:t>
            </w:r>
          </w:p>
        </w:tc>
        <w:tc>
          <w:tcPr>
            <w:tcW w:w="600" w:type="dxa"/>
            <w:vAlign w:val="bottom"/>
            <w:vMerge w:val="restart"/>
          </w:tcPr>
          <w:p>
            <w:pPr>
              <w:jc w:val="right"/>
              <w:ind w:right="98"/>
              <w:spacing w:after="0" w:line="146" w:lineRule="exact"/>
              <w:rPr>
                <w:sz w:val="20"/>
                <w:szCs w:val="20"/>
                <w:color w:val="auto"/>
              </w:rPr>
            </w:pPr>
            <w:r>
              <w:rPr>
                <w:rFonts w:ascii="Arial" w:cs="Arial" w:eastAsia="Arial" w:hAnsi="Arial"/>
                <w:sz w:val="14"/>
                <w:szCs w:val="14"/>
                <w:color w:val="0000FF"/>
              </w:rPr>
              <w:t>338</w:t>
            </w:r>
          </w:p>
        </w:tc>
        <w:tc>
          <w:tcPr>
            <w:tcW w:w="340" w:type="dxa"/>
            <w:vAlign w:val="bottom"/>
          </w:tcPr>
          <w:p>
            <w:pPr>
              <w:spacing w:after="0"/>
              <w:rPr>
                <w:sz w:val="7"/>
                <w:szCs w:val="7"/>
                <w:color w:val="auto"/>
              </w:rPr>
            </w:pPr>
          </w:p>
        </w:tc>
        <w:tc>
          <w:tcPr>
            <w:tcW w:w="820" w:type="dxa"/>
            <w:vAlign w:val="bottom"/>
            <w:gridSpan w:val="3"/>
            <w:vMerge w:val="restart"/>
          </w:tcPr>
          <w:p>
            <w:pPr>
              <w:ind w:left="280"/>
              <w:spacing w:after="0"/>
              <w:rPr>
                <w:sz w:val="20"/>
                <w:szCs w:val="20"/>
                <w:color w:val="auto"/>
              </w:rPr>
            </w:pPr>
            <w:r>
              <w:rPr>
                <w:rFonts w:ascii="Arial" w:cs="Arial" w:eastAsia="Arial" w:hAnsi="Arial"/>
                <w:sz w:val="11"/>
                <w:szCs w:val="11"/>
                <w:color w:val="008000"/>
              </w:rPr>
              <w:t>(2)</w:t>
            </w:r>
          </w:p>
        </w:tc>
        <w:tc>
          <w:tcPr>
            <w:tcW w:w="180" w:type="dxa"/>
            <w:vAlign w:val="bottom"/>
          </w:tcPr>
          <w:p>
            <w:pPr>
              <w:spacing w:after="0"/>
              <w:rPr>
                <w:sz w:val="7"/>
                <w:szCs w:val="7"/>
                <w:color w:val="auto"/>
              </w:rPr>
            </w:pPr>
          </w:p>
        </w:tc>
        <w:tc>
          <w:tcPr>
            <w:tcW w:w="520" w:type="dxa"/>
            <w:vAlign w:val="bottom"/>
            <w:vMerge w:val="restart"/>
          </w:tcPr>
          <w:p>
            <w:pPr>
              <w:ind w:left="60"/>
              <w:spacing w:after="0"/>
              <w:rPr>
                <w:sz w:val="20"/>
                <w:szCs w:val="20"/>
                <w:color w:val="auto"/>
              </w:rPr>
            </w:pPr>
            <w:r>
              <w:rPr>
                <w:rFonts w:ascii="Arial" w:cs="Arial" w:eastAsia="Arial" w:hAnsi="Arial"/>
                <w:sz w:val="11"/>
                <w:szCs w:val="11"/>
                <w:color w:val="008000"/>
              </w:rPr>
              <w:t>(2)</w:t>
            </w:r>
          </w:p>
        </w:tc>
        <w:tc>
          <w:tcPr>
            <w:tcW w:w="700" w:type="dxa"/>
            <w:vAlign w:val="bottom"/>
            <w:vMerge w:val="continue"/>
          </w:tcPr>
          <w:p>
            <w:pPr>
              <w:spacing w:after="0"/>
              <w:rPr>
                <w:sz w:val="7"/>
                <w:szCs w:val="7"/>
                <w:color w:val="auto"/>
              </w:rPr>
            </w:pPr>
          </w:p>
        </w:tc>
        <w:tc>
          <w:tcPr>
            <w:tcW w:w="54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20" w:type="dxa"/>
            <w:vAlign w:val="bottom"/>
            <w:vMerge w:val="restart"/>
          </w:tcPr>
          <w:p>
            <w:pPr>
              <w:ind w:left="260"/>
              <w:spacing w:after="0" w:line="146" w:lineRule="exact"/>
              <w:rPr>
                <w:sz w:val="20"/>
                <w:szCs w:val="20"/>
                <w:color w:val="auto"/>
              </w:rPr>
            </w:pPr>
            <w:r>
              <w:rPr>
                <w:rFonts w:ascii="Arial" w:cs="Arial" w:eastAsia="Arial" w:hAnsi="Arial"/>
                <w:sz w:val="14"/>
                <w:szCs w:val="14"/>
                <w:color w:val="0000FF"/>
                <w:w w:val="96"/>
              </w:rPr>
              <w:t>9,741</w:t>
            </w:r>
          </w:p>
        </w:tc>
        <w:tc>
          <w:tcPr>
            <w:tcW w:w="280" w:type="dxa"/>
            <w:vAlign w:val="bottom"/>
          </w:tcPr>
          <w:p>
            <w:pPr>
              <w:spacing w:after="0"/>
              <w:rPr>
                <w:sz w:val="7"/>
                <w:szCs w:val="7"/>
                <w:color w:val="auto"/>
              </w:rPr>
            </w:pPr>
          </w:p>
        </w:tc>
        <w:tc>
          <w:tcPr>
            <w:tcW w:w="700" w:type="dxa"/>
            <w:vAlign w:val="bottom"/>
            <w:vMerge w:val="restart"/>
          </w:tcPr>
          <w:p>
            <w:pPr>
              <w:ind w:left="340"/>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gridSpan w:val="3"/>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820" w:type="dxa"/>
            <w:vAlign w:val="bottom"/>
            <w:gridSpan w:val="3"/>
            <w:vMerge w:val="continue"/>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Units</w:t>
            </w:r>
            <w:r>
              <w:rPr>
                <w:rFonts w:ascii="Arial" w:cs="Arial" w:eastAsia="Arial" w:hAnsi="Arial"/>
                <w:sz w:val="22"/>
                <w:szCs w:val="22"/>
                <w:color w:val="008000"/>
                <w:vertAlign w:val="superscript"/>
              </w:rPr>
              <w:t>(2)</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160" w:firstLine="9"/>
        <w:spacing w:after="0" w:line="27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Deferred share units of the Company's Common Stock ("DSUs") were awarded on December 31, 2015 pursuant to the General Motors Company Deferred Compensation Plan (the "Plan") for Non-Employee Directors. Each non-employee director is required to defer one-half of the $250,000 annual retainer fee for service on the Board of Directors into DSUs and may elect to defer more. The retainer fee is converted to DSUs based on the average closing price of the Common Stock for the previous calendar year, which was $34.32. Amounts credited as DSUs will be paid in cash after the director leaves the Board, valued at the average daily closing price of the Common Stock for the quarter immediately preceding payment.</w:t>
      </w:r>
    </w:p>
    <w:p>
      <w:pPr>
        <w:spacing w:after="0" w:line="8" w:lineRule="exact"/>
        <w:rPr>
          <w:rFonts w:ascii="Arial" w:cs="Arial" w:eastAsia="Arial" w:hAnsi="Arial"/>
          <w:sz w:val="12"/>
          <w:szCs w:val="12"/>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Pursuant to the Plan, dividends on the DSUs are credited in DSUs at the end of year.</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/s/ Robert C. Shrosbree,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068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6807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Attorney-In-Fact for Mr.</w:t>
      </w:r>
      <w:r>
        <w:rPr>
          <w:sz w:val="20"/>
          <w:szCs w:val="20"/>
          <w:color w:val="auto"/>
        </w:rPr>
        <w:tab/>
      </w:r>
      <w:r>
        <w:rPr>
          <w:rFonts w:ascii="Arial" w:cs="Arial" w:eastAsia="Arial" w:hAnsi="Arial"/>
          <w:sz w:val="15"/>
          <w:szCs w:val="15"/>
          <w:color w:val="0000FF"/>
        </w:rPr>
        <w:t>01/05/2016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Mullen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2194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21945" cy="8890"/>
                    </a:xfrm>
                    <a:prstGeom prst="rect">
                      <a:avLst/>
                    </a:prstGeom>
                    <a:noFill/>
                  </pic:spPr>
                </pic:pic>
              </a:graphicData>
            </a:graphic>
          </wp:anchor>
        </w:drawing>
      </w:r>
    </w:p>
    <w:p>
      <w:pPr>
        <w:spacing w:after="0" w:line="44"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567949"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2019-12-08T19:11:44Z</dcterms:created>
  <dcterms:modified xsi:type="dcterms:W3CDTF">2019-12-08T19:11:44Z</dcterms:modified>
</cp:coreProperties>
</file>