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60"/>
        <w:spacing w:after="0"/>
        <w:rPr>
          <w:sz w:val="20"/>
          <w:szCs w:val="20"/>
          <w:color w:val="auto"/>
        </w:rPr>
      </w:pPr>
      <w:r>
        <w:rPr>
          <w:rFonts w:ascii="Arial" w:cs="Arial" w:eastAsia="Arial" w:hAnsi="Arial"/>
          <w:sz w:val="21"/>
          <w:szCs w:val="21"/>
          <w:b w:val="1"/>
          <w:bCs w:val="1"/>
          <w:color w:val="auto"/>
        </w:rPr>
        <w:t>Date of Report (Date of earliest event reported) February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ind w:left="1140" w:right="28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previously announced on Form 8-K dated December 7, 2009, Edward E. Whitacre, Jr. assumed the role of Chief Executive Officer of General Motors Company (the “Company”) effective December 1, 2009, in addition to continuing as Chairman of the Board of Directors. Following approval in principle by the Special Master for TARP Executive Compensation, on February 17, 2010, the Company and Mr. Whitacre agreed to his compensation arrangements, which were effective as of January 1, 2010.</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Mr. Whitacre’s annual cash base salary as Chairman and Chief Executive Officer is $1,700,000, and he will participate in the benefit plans currently available to executive officers as described on Form 8-K, filed August 7, 2009, and as set forth as exhibits to various periodic filings by the Company. He will receive an additional portion of his salary in the form of salary stock, awarded pursuant to the provisions of the 2009 Salary Stock Plan, in the amount of $5,300,000, which will be delivered ratably over three years beginning in 2012, and TARP compliant restricted stock units valued at $2,000,000, under the Company’s 2009 Long-Term Incentive Plan. Mr. Whitacre does not receive additional compensation for his service on the Company’s Board.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Whitacre has no other reportable relationships with the Company or its affiliates.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previously reported on Form 8-K dated December 7, 2009, Mr. Frederick A. Henderson resigned as a director and Chief Executive Officer of the Company on December 1, 2009. His separation from the Company was effective on December 31, 2009.</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February 18, 2010, Mr. Henderson and General Motors Holdings LLC, a subsidiary of the Company, entered into an agreement to engage his services as a consultant on a month-to-month basis pursuant to the following material terms:</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agreement will expire on December 31, 2010 unless terminated earlier by either party;</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Henderson will provide an estimated 20 hours consulting per month on international operations and participate in one meeting per month with the President, International Operations or his designated representative;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Henderson will receive a fee of $59,090 payable monthly and reimbursement of reasonable expenses.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period of the consulting agreement Mr. Henderson is free to provide consulting services to other clients, except that he may not engage in or perform any services for any business which designs, manufactures, develops, promotes, or sells any automobiles or trucks, in competition with or for competitors of the Company or any of its affiliates.</w:t>
      </w:r>
    </w:p>
    <w:p>
      <w:pPr>
        <w:sectPr>
          <w:pgSz w:w="11900" w:h="16838" w:orient="portrait"/>
          <w:cols w:equalWidth="0" w:num="1">
            <w:col w:w="11340"/>
          </w:cols>
          <w:pgMar w:left="240" w:top="274" w:right="3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8"/>
          <w:szCs w:val="18"/>
          <w:u w:val="single" w:color="auto"/>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2019-12-11T06:55:44Z</dcterms:created>
  <dcterms:modified xsi:type="dcterms:W3CDTF">2019-12-11T06:55:44Z</dcterms:modified>
</cp:coreProperties>
</file>