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1"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4"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-226060</wp:posOffset>
            </wp:positionV>
            <wp:extent cx="125095" cy="125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6160" w:type="dxa"/>
            <w:vAlign w:val="bottom"/>
          </w:tcPr>
          <w:p>
            <w:pPr>
              <w:jc w:val="center"/>
              <w:ind w:right="30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40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line="13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300"/>
              <w:spacing w:after="0" w:line="177"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5196205</wp:posOffset>
            </wp:positionH>
            <wp:positionV relativeFrom="paragraph">
              <wp:posOffset>-598805</wp:posOffset>
            </wp:positionV>
            <wp:extent cx="56515" cy="612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2140"/>
                    </a:xfrm>
                    <a:prstGeom prst="rect">
                      <a:avLst/>
                    </a:prstGeom>
                    <a:noFill/>
                  </pic:spPr>
                </pic:pic>
              </a:graphicData>
            </a:graphic>
          </wp:anchor>
        </w:drawing>
        <w:drawing>
          <wp:anchor simplePos="0" relativeHeight="251657728" behindDoc="1" locked="0" layoutInCell="0" allowOverlap="1">
            <wp:simplePos x="0" y="0"/>
            <wp:positionH relativeFrom="column">
              <wp:posOffset>3904615</wp:posOffset>
            </wp:positionH>
            <wp:positionV relativeFrom="paragraph">
              <wp:posOffset>-598805</wp:posOffset>
            </wp:positionV>
            <wp:extent cx="56515" cy="6121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214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24765</wp:posOffset>
            </wp:positionV>
            <wp:extent cx="6999605" cy="7492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9605" cy="7492365"/>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160" w:space="520"/>
            <w:col w:w="8400"/>
          </w:cols>
          <w:pgMar w:left="460" w:top="213"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General Motors Holdings LLC</w:t>
        </w:r>
      </w:hyperlink>
    </w:p>
    <w:p>
      <w:pPr>
        <w:spacing w:after="0" w:line="278"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300 RENAISSANCE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Wejo Group Ltd</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WEJO</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12/16/2022</w:t>
      </w:r>
    </w:p>
    <w:p>
      <w:pPr>
        <w:spacing w:after="0" w:line="20" w:lineRule="exact"/>
        <w:rPr>
          <w:sz w:val="24"/>
          <w:szCs w:val="24"/>
          <w:color w:val="auto"/>
        </w:rPr>
      </w:pPr>
      <w:r>
        <w:rPr>
          <w:sz w:val="24"/>
          <w:szCs w:val="24"/>
          <w:color w:val="auto"/>
        </w:rPr>
        <w:br w:type="column"/>
      </w:r>
    </w:p>
    <w:p>
      <w:pPr>
        <w:ind w:right="740"/>
        <w:spacing w:after="0" w:line="267" w:lineRule="auto"/>
        <w:tabs>
          <w:tab w:leader="none" w:pos="137"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 w:lineRule="exact"/>
        <w:rPr>
          <w:sz w:val="24"/>
          <w:szCs w:val="24"/>
          <w:color w:val="auto"/>
        </w:rPr>
      </w:pPr>
    </w:p>
    <w:p>
      <w:pPr>
        <w:ind w:left="520"/>
        <w:spacing w:after="0"/>
        <w:tabs>
          <w:tab w:leader="none" w:pos="1760" w:val="left"/>
          <w:tab w:leader="none" w:pos="2080" w:val="left"/>
        </w:tabs>
        <w:rPr>
          <w:sz w:val="20"/>
          <w:szCs w:val="20"/>
          <w:color w:val="auto"/>
        </w:rPr>
      </w:pPr>
      <w:r>
        <w:rPr>
          <w:rFonts w:ascii="Arial" w:cs="Arial" w:eastAsia="Arial" w:hAnsi="Arial"/>
          <w:sz w:val="12"/>
          <w:szCs w:val="12"/>
          <w:color w:val="auto"/>
        </w:rPr>
        <w:t>Director</w:t>
      </w:r>
      <w:r>
        <w:rPr>
          <w:sz w:val="20"/>
          <w:szCs w:val="20"/>
          <w:color w:val="auto"/>
        </w:rPr>
        <w:tab/>
      </w: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2"/>
          <w:szCs w:val="12"/>
          <w:color w:val="auto"/>
        </w:rPr>
        <w:t>10% Owner</w:t>
      </w:r>
    </w:p>
    <w:p>
      <w:pPr>
        <w:spacing w:after="0" w:line="63"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0"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80" w:lineRule="exact"/>
        <w:rPr>
          <w:sz w:val="24"/>
          <w:szCs w:val="24"/>
          <w:color w:val="auto"/>
        </w:rPr>
      </w:pPr>
    </w:p>
    <w:p>
      <w:pPr>
        <w:sectPr>
          <w:pgSz w:w="11900" w:h="16838" w:orient="portrait"/>
          <w:cols w:equalWidth="0" w:num="3">
            <w:col w:w="3180" w:space="720"/>
            <w:col w:w="3120" w:space="720"/>
            <w:col w:w="3340"/>
          </w:cols>
          <w:pgMar w:left="460" w:top="213" w:right="359" w:bottom="0" w:gutter="0" w:footer="0" w:header="0"/>
          <w:type w:val="continuous"/>
        </w:sectPr>
      </w:pP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760" w:type="dxa"/>
            <w:vAlign w:val="bottom"/>
            <w:gridSpan w:val="8"/>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100" w:type="dxa"/>
            <w:vAlign w:val="bottom"/>
          </w:tcPr>
          <w:p>
            <w:pPr>
              <w:spacing w:after="0"/>
              <w:rPr>
                <w:sz w:val="15"/>
                <w:szCs w:val="15"/>
                <w:color w:val="auto"/>
              </w:rPr>
            </w:pPr>
          </w:p>
        </w:tc>
        <w:tc>
          <w:tcPr>
            <w:tcW w:w="3460" w:type="dxa"/>
            <w:vAlign w:val="bottom"/>
            <w:gridSpan w:val="8"/>
          </w:tcPr>
          <w:p>
            <w:pPr>
              <w:ind w:left="12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DETROIT</w:t>
            </w:r>
          </w:p>
        </w:tc>
        <w:tc>
          <w:tcPr>
            <w:tcW w:w="11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MI</w:t>
            </w: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0000FF"/>
              </w:rPr>
              <w:t>48265</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160" w:type="dxa"/>
            <w:vAlign w:val="bottom"/>
            <w:gridSpan w:val="4"/>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60" w:type="dxa"/>
            <w:vAlign w:val="bottom"/>
            <w:gridSpan w:val="8"/>
          </w:tcPr>
          <w:p>
            <w:pPr>
              <w:ind w:left="32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2"/>
                <w:szCs w:val="12"/>
                <w:color w:val="auto"/>
              </w:rPr>
              <w:t>(City)</w:t>
            </w:r>
          </w:p>
        </w:tc>
        <w:tc>
          <w:tcPr>
            <w:tcW w:w="60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2"/>
                <w:szCs w:val="12"/>
                <w:color w:val="auto"/>
              </w:rPr>
              <w:t>(State)</w:t>
            </w:r>
          </w:p>
        </w:tc>
        <w:tc>
          <w:tcPr>
            <w:tcW w:w="10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2"/>
                <w:szCs w:val="12"/>
                <w:color w:val="auto"/>
              </w:rPr>
              <w:t>(Zip)</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22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4380" w:type="dxa"/>
            <w:vAlign w:val="bottom"/>
            <w:tcBorders>
              <w:bottom w:val="single" w:sz="8" w:color="2C2C2C"/>
            </w:tcBorders>
            <w:gridSpan w:val="8"/>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6320" w:type="dxa"/>
            <w:vAlign w:val="bottom"/>
            <w:tcBorders>
              <w:top w:val="single" w:sz="8" w:color="2C2C2C"/>
            </w:tcBorders>
            <w:gridSpan w:val="14"/>
          </w:tcPr>
          <w:p>
            <w:pPr>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2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00" w:type="dxa"/>
            <w:vAlign w:val="bottom"/>
          </w:tcPr>
          <w:p>
            <w:pPr>
              <w:spacing w:after="0"/>
              <w:rPr>
                <w:sz w:val="13"/>
                <w:szCs w:val="13"/>
                <w:color w:val="auto"/>
              </w:rPr>
            </w:pPr>
          </w:p>
        </w:tc>
        <w:tc>
          <w:tcPr>
            <w:tcW w:w="1800" w:type="dxa"/>
            <w:vAlign w:val="bottom"/>
            <w:gridSpan w:val="4"/>
          </w:tcPr>
          <w:p>
            <w:pPr>
              <w:ind w:left="860"/>
              <w:spacing w:after="0"/>
              <w:rPr>
                <w:sz w:val="20"/>
                <w:szCs w:val="20"/>
                <w:color w:val="auto"/>
              </w:rPr>
            </w:pPr>
            <w:r>
              <w:rPr>
                <w:rFonts w:ascii="Arial" w:cs="Arial" w:eastAsia="Arial" w:hAnsi="Arial"/>
                <w:sz w:val="11"/>
                <w:szCs w:val="11"/>
                <w:b w:val="1"/>
                <w:bCs w:val="1"/>
                <w:color w:val="auto"/>
              </w:rPr>
              <w:t>2. Transaction</w:t>
            </w:r>
          </w:p>
        </w:tc>
        <w:tc>
          <w:tcPr>
            <w:tcW w:w="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0" w:type="dxa"/>
            <w:vAlign w:val="bottom"/>
            <w:gridSpan w:val="4"/>
          </w:tcPr>
          <w:p>
            <w:pPr>
              <w:ind w:left="860"/>
              <w:spacing w:after="0" w:line="123" w:lineRule="exact"/>
              <w:rPr>
                <w:sz w:val="20"/>
                <w:szCs w:val="20"/>
                <w:color w:val="auto"/>
              </w:rPr>
            </w:pPr>
            <w:r>
              <w:rPr>
                <w:rFonts w:ascii="Arial" w:cs="Arial" w:eastAsia="Arial" w:hAnsi="Arial"/>
                <w:sz w:val="11"/>
                <w:szCs w:val="11"/>
                <w:b w:val="1"/>
                <w:bCs w:val="1"/>
                <w:color w:val="auto"/>
              </w:rPr>
              <w:t>Date</w:t>
            </w:r>
          </w:p>
        </w:tc>
        <w:tc>
          <w:tcPr>
            <w:tcW w:w="40" w:type="dxa"/>
            <w:vAlign w:val="bottom"/>
          </w:tcPr>
          <w:p>
            <w:pPr>
              <w:spacing w:after="0"/>
              <w:rPr>
                <w:sz w:val="10"/>
                <w:szCs w:val="10"/>
                <w:color w:val="auto"/>
              </w:rPr>
            </w:pPr>
          </w:p>
        </w:tc>
        <w:tc>
          <w:tcPr>
            <w:tcW w:w="10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0" w:type="dxa"/>
            <w:vAlign w:val="bottom"/>
            <w:gridSpan w:val="4"/>
          </w:tcPr>
          <w:p>
            <w:pPr>
              <w:ind w:left="860"/>
              <w:spacing w:after="0" w:line="123" w:lineRule="exact"/>
              <w:rPr>
                <w:sz w:val="20"/>
                <w:szCs w:val="20"/>
                <w:color w:val="auto"/>
              </w:rPr>
            </w:pPr>
            <w:r>
              <w:rPr>
                <w:rFonts w:ascii="Arial" w:cs="Arial" w:eastAsia="Arial" w:hAnsi="Arial"/>
                <w:sz w:val="11"/>
                <w:szCs w:val="11"/>
                <w:b w:val="1"/>
                <w:bCs w:val="1"/>
                <w:color w:val="auto"/>
              </w:rPr>
              <w:t>(Month/Day/Year)</w:t>
            </w:r>
          </w:p>
        </w:tc>
        <w:tc>
          <w:tcPr>
            <w:tcW w:w="40" w:type="dxa"/>
            <w:vAlign w:val="bottom"/>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7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Code (Instr.</w:t>
            </w:r>
          </w:p>
        </w:tc>
        <w:tc>
          <w:tcPr>
            <w:tcW w:w="8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Beneficially Owned</w:t>
            </w:r>
          </w:p>
        </w:tc>
        <w:tc>
          <w:tcPr>
            <w:tcW w:w="9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8)</w:t>
            </w:r>
          </w:p>
        </w:tc>
        <w:tc>
          <w:tcPr>
            <w:tcW w:w="8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Following</w:t>
            </w:r>
          </w:p>
        </w:tc>
        <w:tc>
          <w:tcPr>
            <w:tcW w:w="540" w:type="dxa"/>
            <w:vAlign w:val="bottom"/>
          </w:tcPr>
          <w:p>
            <w:pPr>
              <w:spacing w:after="0"/>
              <w:rPr>
                <w:sz w:val="10"/>
                <w:szCs w:val="10"/>
                <w:color w:val="auto"/>
              </w:rPr>
            </w:pPr>
          </w:p>
        </w:tc>
        <w:tc>
          <w:tcPr>
            <w:tcW w:w="9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60" w:type="dxa"/>
            <w:vAlign w:val="bottom"/>
            <w:vMerge w:val="restart"/>
          </w:tcPr>
          <w:p>
            <w:pPr>
              <w:ind w:left="80"/>
              <w:spacing w:after="0" w:line="123"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gridSpan w:val="3"/>
            <w:vMerge w:val="restart"/>
          </w:tcPr>
          <w:p>
            <w:pPr>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gridSpan w:val="3"/>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4380" w:type="dxa"/>
            <w:vAlign w:val="bottom"/>
            <w:tcBorders>
              <w:bottom w:val="single" w:sz="8" w:color="2C2C2C"/>
            </w:tcBorders>
            <w:gridSpan w:val="8"/>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140" w:type="dxa"/>
            <w:vAlign w:val="bottom"/>
            <w:tcBorders>
              <w:top w:val="single" w:sz="8" w:color="2C2C2C"/>
            </w:tcBorders>
          </w:tcPr>
          <w:p>
            <w:pPr>
              <w:spacing w:after="0"/>
              <w:rPr>
                <w:sz w:val="17"/>
                <w:szCs w:val="17"/>
                <w:color w:val="auto"/>
              </w:rPr>
            </w:pPr>
          </w:p>
        </w:tc>
        <w:tc>
          <w:tcPr>
            <w:tcW w:w="180" w:type="dxa"/>
            <w:vAlign w:val="bottom"/>
            <w:tcBorders>
              <w:top w:val="single" w:sz="8" w:color="2C2C2C"/>
            </w:tcBorders>
          </w:tcPr>
          <w:p>
            <w:pPr>
              <w:spacing w:after="0"/>
              <w:rPr>
                <w:sz w:val="17"/>
                <w:szCs w:val="17"/>
                <w:color w:val="auto"/>
              </w:rPr>
            </w:pPr>
          </w:p>
        </w:tc>
        <w:tc>
          <w:tcPr>
            <w:tcW w:w="800" w:type="dxa"/>
            <w:vAlign w:val="bottom"/>
            <w:tcBorders>
              <w:top w:val="single" w:sz="8" w:color="2C2C2C"/>
            </w:tcBorders>
          </w:tcPr>
          <w:p>
            <w:pPr>
              <w:spacing w:after="0"/>
              <w:rPr>
                <w:sz w:val="17"/>
                <w:szCs w:val="17"/>
                <w:color w:val="auto"/>
              </w:rPr>
            </w:pPr>
          </w:p>
        </w:tc>
        <w:tc>
          <w:tcPr>
            <w:tcW w:w="100" w:type="dxa"/>
            <w:vAlign w:val="bottom"/>
            <w:tcBorders>
              <w:top w:val="single" w:sz="8" w:color="2C2C2C"/>
            </w:tcBorders>
          </w:tcPr>
          <w:p>
            <w:pPr>
              <w:spacing w:after="0"/>
              <w:rPr>
                <w:sz w:val="17"/>
                <w:szCs w:val="17"/>
                <w:color w:val="auto"/>
              </w:rPr>
            </w:pPr>
          </w:p>
        </w:tc>
        <w:tc>
          <w:tcPr>
            <w:tcW w:w="6220" w:type="dxa"/>
            <w:vAlign w:val="bottom"/>
            <w:tcBorders>
              <w:top w:val="single" w:sz="8" w:color="2C2C2C"/>
            </w:tcBorders>
            <w:gridSpan w:val="13"/>
          </w:tcPr>
          <w:p>
            <w:pPr>
              <w:ind w:left="1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7"/>
                <w:szCs w:val="17"/>
                <w:color w:val="auto"/>
              </w:rPr>
            </w:pPr>
          </w:p>
        </w:tc>
        <w:tc>
          <w:tcPr>
            <w:tcW w:w="36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60" w:type="dxa"/>
            <w:vAlign w:val="bottom"/>
            <w:gridSpan w:val="12"/>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0" w:type="dxa"/>
            <w:vAlign w:val="bottom"/>
          </w:tcPr>
          <w:p>
            <w:pPr>
              <w:spacing w:after="0"/>
              <w:rPr>
                <w:sz w:val="13"/>
                <w:szCs w:val="13"/>
                <w:color w:val="auto"/>
              </w:rPr>
            </w:pPr>
          </w:p>
        </w:tc>
        <w:tc>
          <w:tcPr>
            <w:tcW w:w="1000" w:type="dxa"/>
            <w:vAlign w:val="bottom"/>
          </w:tcPr>
          <w:p>
            <w:pPr>
              <w:ind w:left="2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280" w:type="dxa"/>
            <w:vAlign w:val="bottom"/>
          </w:tcPr>
          <w:p>
            <w:pPr>
              <w:spacing w:after="0"/>
              <w:rPr>
                <w:sz w:val="13"/>
                <w:szCs w:val="13"/>
                <w:color w:val="auto"/>
              </w:rPr>
            </w:pPr>
          </w:p>
        </w:tc>
        <w:tc>
          <w:tcPr>
            <w:tcW w:w="15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w:t>
            </w:r>
          </w:p>
        </w:tc>
        <w:tc>
          <w:tcPr>
            <w:tcW w:w="480" w:type="dxa"/>
            <w:vAlign w:val="bottom"/>
          </w:tcPr>
          <w:p>
            <w:pPr>
              <w:spacing w:after="0"/>
              <w:rPr>
                <w:sz w:val="13"/>
                <w:szCs w:val="13"/>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Conversion</w:t>
            </w:r>
          </w:p>
        </w:tc>
        <w:tc>
          <w:tcPr>
            <w:tcW w:w="9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100" w:type="dxa"/>
            <w:vAlign w:val="bottom"/>
          </w:tcPr>
          <w:p>
            <w:pPr>
              <w:spacing w:after="0"/>
              <w:rPr>
                <w:sz w:val="10"/>
                <w:szCs w:val="10"/>
                <w:color w:val="auto"/>
              </w:rPr>
            </w:pPr>
          </w:p>
        </w:tc>
        <w:tc>
          <w:tcPr>
            <w:tcW w:w="100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7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5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Expiration Date</w:t>
            </w:r>
          </w:p>
        </w:tc>
        <w:tc>
          <w:tcPr>
            <w:tcW w:w="6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Amount of</w:t>
            </w:r>
          </w:p>
        </w:tc>
        <w:tc>
          <w:tcPr>
            <w:tcW w:w="480" w:type="dxa"/>
            <w:vAlign w:val="bottom"/>
          </w:tcPr>
          <w:p>
            <w:pPr>
              <w:spacing w:after="0"/>
              <w:rPr>
                <w:sz w:val="10"/>
                <w:szCs w:val="10"/>
                <w:color w:val="auto"/>
              </w:rPr>
            </w:pP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90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420" w:type="dxa"/>
            <w:vAlign w:val="bottom"/>
            <w:tcBorders>
              <w:right w:val="single" w:sz="8" w:color="2C2C2C"/>
            </w:tcBorders>
            <w:gridSpan w:val="4"/>
          </w:tcPr>
          <w:p>
            <w:pPr>
              <w:ind w:left="60"/>
              <w:spacing w:after="0" w:line="123"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or Exercise</w:t>
            </w:r>
          </w:p>
        </w:tc>
        <w:tc>
          <w:tcPr>
            <w:tcW w:w="9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100" w:type="dxa"/>
            <w:vAlign w:val="bottom"/>
          </w:tcPr>
          <w:p>
            <w:pPr>
              <w:spacing w:after="0"/>
              <w:rPr>
                <w:sz w:val="10"/>
                <w:szCs w:val="10"/>
                <w:color w:val="auto"/>
              </w:rPr>
            </w:pPr>
          </w:p>
        </w:tc>
        <w:tc>
          <w:tcPr>
            <w:tcW w:w="100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7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5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90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6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Underlying</w:t>
            </w:r>
          </w:p>
        </w:tc>
        <w:tc>
          <w:tcPr>
            <w:tcW w:w="480" w:type="dxa"/>
            <w:vAlign w:val="bottom"/>
          </w:tcPr>
          <w:p>
            <w:pPr>
              <w:spacing w:after="0"/>
              <w:rPr>
                <w:sz w:val="10"/>
                <w:szCs w:val="10"/>
                <w:color w:val="auto"/>
              </w:rPr>
            </w:pP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(Instr. 5)</w:t>
            </w:r>
          </w:p>
        </w:tc>
        <w:tc>
          <w:tcPr>
            <w:tcW w:w="90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8"/>
              </w:rPr>
              <w:t>Derivative</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4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spacing w:after="0"/>
              <w:rPr>
                <w:sz w:val="10"/>
                <w:szCs w:val="10"/>
                <w:color w:val="auto"/>
              </w:rPr>
            </w:pPr>
          </w:p>
        </w:tc>
        <w:tc>
          <w:tcPr>
            <w:tcW w:w="5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60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4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90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Following</w:t>
            </w:r>
          </w:p>
        </w:tc>
        <w:tc>
          <w:tcPr>
            <w:tcW w:w="1420" w:type="dxa"/>
            <w:vAlign w:val="bottom"/>
            <w:tcBorders>
              <w:right w:val="single" w:sz="8" w:color="2C2C2C"/>
            </w:tcBorders>
            <w:gridSpan w:val="4"/>
          </w:tcPr>
          <w:p>
            <w:pPr>
              <w:ind w:left="60"/>
              <w:spacing w:after="0" w:line="123"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gridSpan w:val="2"/>
            <w:vMerge w:val="restart"/>
          </w:tcPr>
          <w:p>
            <w:pPr>
              <w:ind w:left="80"/>
              <w:spacing w:after="0" w:line="123" w:lineRule="exact"/>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line="123" w:lineRule="exact"/>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0"/>
                <w:szCs w:val="10"/>
                <w:color w:val="auto"/>
              </w:rPr>
            </w:pPr>
          </w:p>
        </w:tc>
        <w:tc>
          <w:tcPr>
            <w:tcW w:w="90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line="123" w:lineRule="exact"/>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5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(Instr. 4)</w:t>
            </w: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line="123" w:lineRule="exact"/>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8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line="123" w:lineRule="exact"/>
              <w:rPr>
                <w:sz w:val="20"/>
                <w:szCs w:val="20"/>
                <w:color w:val="auto"/>
              </w:rPr>
            </w:pPr>
            <w:r>
              <w:rPr>
                <w:rFonts w:ascii="Arial" w:cs="Arial" w:eastAsia="Arial" w:hAnsi="Arial"/>
                <w:sz w:val="11"/>
                <w:szCs w:val="11"/>
                <w:b w:val="1"/>
                <w:bCs w:val="1"/>
                <w:color w:val="auto"/>
              </w:rPr>
              <w:t>of</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10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Secured</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10,000,000</w:t>
            </w:r>
            <w:r>
              <w:rPr>
                <w:rFonts w:ascii="Times New Roman" w:cs="Times New Roman" w:eastAsia="Times New Roman" w:hAnsi="Times New Roman"/>
                <w:sz w:val="20"/>
                <w:szCs w:val="20"/>
                <w:color w:val="008000"/>
                <w:vertAlign w:val="superscript"/>
              </w:rPr>
              <w:t>(1)</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12/16/2023</w:t>
            </w:r>
            <w:r>
              <w:rPr>
                <w:rFonts w:ascii="Times New Roman" w:cs="Times New Roman" w:eastAsia="Times New Roman" w:hAnsi="Times New Roman"/>
                <w:sz w:val="20"/>
                <w:szCs w:val="20"/>
                <w:color w:val="008000"/>
                <w:vertAlign w:val="superscript"/>
              </w:rPr>
              <w:t>(2)</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100" w:type="dxa"/>
            <w:vAlign w:val="bottom"/>
          </w:tcPr>
          <w:p>
            <w:pPr>
              <w:spacing w:after="0"/>
              <w:rPr>
                <w:sz w:val="14"/>
                <w:szCs w:val="14"/>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0"/>
                <w:szCs w:val="10"/>
                <w:color w:val="008000"/>
              </w:rPr>
              <w:t>(3)(5)</w:t>
            </w:r>
          </w:p>
        </w:tc>
        <w:tc>
          <w:tcPr>
            <w:tcW w:w="66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24"/>
                <w:szCs w:val="24"/>
                <w:color w:val="0000FF"/>
                <w:vertAlign w:val="subscript"/>
              </w:rPr>
              <w:t>D</w:t>
            </w:r>
            <w:r>
              <w:rPr>
                <w:rFonts w:ascii="Times New Roman" w:cs="Times New Roman" w:eastAsia="Times New Roman" w:hAnsi="Times New Roman"/>
                <w:sz w:val="10"/>
                <w:szCs w:val="10"/>
                <w:color w:val="008000"/>
              </w:rPr>
              <w:t>(6)</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Convertible</w:t>
            </w:r>
          </w:p>
        </w:tc>
        <w:tc>
          <w:tcPr>
            <w:tcW w:w="600" w:type="dxa"/>
            <w:vAlign w:val="bottom"/>
            <w:vMerge w:val="restart"/>
          </w:tcPr>
          <w:p>
            <w:pPr>
              <w:ind w:left="18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0.8032</w:t>
            </w:r>
          </w:p>
        </w:tc>
        <w:tc>
          <w:tcPr>
            <w:tcW w:w="140" w:type="dxa"/>
            <w:vAlign w:val="bottom"/>
          </w:tcPr>
          <w:p>
            <w:pPr>
              <w:spacing w:after="0"/>
              <w:rPr>
                <w:sz w:val="5"/>
                <w:szCs w:val="5"/>
                <w:color w:val="auto"/>
              </w:rPr>
            </w:pPr>
          </w:p>
        </w:tc>
        <w:tc>
          <w:tcPr>
            <w:tcW w:w="980" w:type="dxa"/>
            <w:vAlign w:val="bottom"/>
            <w:gridSpan w:val="2"/>
            <w:vMerge w:val="restart"/>
          </w:tcPr>
          <w:p>
            <w:pPr>
              <w:ind w:left="240"/>
              <w:spacing w:after="0" w:line="136" w:lineRule="exact"/>
              <w:rPr>
                <w:sz w:val="20"/>
                <w:szCs w:val="20"/>
                <w:color w:val="auto"/>
              </w:rPr>
            </w:pPr>
            <w:r>
              <w:rPr>
                <w:rFonts w:ascii="Times New Roman" w:cs="Times New Roman" w:eastAsia="Times New Roman" w:hAnsi="Times New Roman"/>
                <w:sz w:val="12"/>
                <w:szCs w:val="12"/>
                <w:color w:val="0000FF"/>
              </w:rPr>
              <w:t>12/16/2022</w:t>
            </w: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0" w:type="dxa"/>
            <w:vAlign w:val="bottom"/>
            <w:gridSpan w:val="3"/>
            <w:vMerge w:val="restart"/>
          </w:tcPr>
          <w:p>
            <w:pPr>
              <w:ind w:left="160"/>
              <w:spacing w:after="0" w:line="136" w:lineRule="exact"/>
              <w:rPr>
                <w:sz w:val="20"/>
                <w:szCs w:val="20"/>
                <w:color w:val="auto"/>
              </w:rPr>
            </w:pPr>
            <w:r>
              <w:rPr>
                <w:rFonts w:ascii="Times New Roman" w:cs="Times New Roman" w:eastAsia="Times New Roman" w:hAnsi="Times New Roman"/>
                <w:sz w:val="12"/>
                <w:szCs w:val="12"/>
                <w:color w:val="0000FF"/>
              </w:rPr>
              <w:t>P</w:t>
            </w:r>
          </w:p>
        </w:tc>
        <w:tc>
          <w:tcPr>
            <w:tcW w:w="7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vMerge w:val="restart"/>
          </w:tcPr>
          <w:p>
            <w:pPr>
              <w:ind w:left="100"/>
              <w:spacing w:after="0" w:line="136" w:lineRule="exact"/>
              <w:rPr>
                <w:sz w:val="20"/>
                <w:szCs w:val="20"/>
                <w:color w:val="auto"/>
              </w:rPr>
            </w:pPr>
            <w:r>
              <w:rPr>
                <w:rFonts w:ascii="Times New Roman" w:cs="Times New Roman" w:eastAsia="Times New Roman" w:hAnsi="Times New Roman"/>
                <w:sz w:val="12"/>
                <w:szCs w:val="12"/>
                <w:color w:val="0000FF"/>
              </w:rPr>
              <w:t>12/16/2022</w:t>
            </w:r>
          </w:p>
        </w:tc>
        <w:tc>
          <w:tcPr>
            <w:tcW w:w="8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gridSpan w:val="2"/>
            <w:vMerge w:val="restart"/>
          </w:tcPr>
          <w:p>
            <w:pPr>
              <w:jc w:val="right"/>
              <w:ind w:right="105"/>
              <w:spacing w:after="0" w:line="136" w:lineRule="exact"/>
              <w:rPr>
                <w:sz w:val="20"/>
                <w:szCs w:val="20"/>
                <w:color w:val="auto"/>
              </w:rPr>
            </w:pPr>
            <w:r>
              <w:rPr>
                <w:rFonts w:ascii="Times New Roman" w:cs="Times New Roman" w:eastAsia="Times New Roman" w:hAnsi="Times New Roman"/>
                <w:sz w:val="12"/>
                <w:szCs w:val="12"/>
                <w:color w:val="0000FF"/>
              </w:rPr>
              <w:t>10,000,000</w:t>
            </w:r>
          </w:p>
        </w:tc>
        <w:tc>
          <w:tcPr>
            <w:tcW w:w="6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56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Shares</w:t>
            </w:r>
          </w:p>
        </w:tc>
        <w:tc>
          <w:tcPr>
            <w:tcW w:w="1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Note</w:t>
            </w: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Warrant</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vMerge w:val="restart"/>
          </w:tcPr>
          <w:p>
            <w:pPr>
              <w:jc w:val="center"/>
              <w:ind w:right="245"/>
              <w:spacing w:after="0"/>
              <w:rPr>
                <w:sz w:val="20"/>
                <w:szCs w:val="20"/>
                <w:color w:val="auto"/>
              </w:rPr>
            </w:pPr>
            <w:r>
              <w:rPr>
                <w:rFonts w:ascii="Times New Roman" w:cs="Times New Roman" w:eastAsia="Times New Roman" w:hAnsi="Times New Roman"/>
                <w:sz w:val="24"/>
                <w:szCs w:val="24"/>
                <w:color w:val="0000FF"/>
                <w:vertAlign w:val="subscript"/>
              </w:rPr>
              <w:t>1</w:t>
            </w:r>
            <w:r>
              <w:rPr>
                <w:rFonts w:ascii="Times New Roman" w:cs="Times New Roman" w:eastAsia="Times New Roman" w:hAnsi="Times New Roman"/>
                <w:sz w:val="10"/>
                <w:szCs w:val="10"/>
                <w:color w:val="008000"/>
              </w:rPr>
              <w:t>(1)</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100" w:type="dxa"/>
            <w:vAlign w:val="bottom"/>
          </w:tcPr>
          <w:p>
            <w:pPr>
              <w:spacing w:after="0"/>
              <w:rPr>
                <w:sz w:val="14"/>
                <w:szCs w:val="14"/>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0"/>
                <w:szCs w:val="10"/>
                <w:color w:val="008000"/>
              </w:rPr>
              <w:t>(4)(5)</w:t>
            </w:r>
          </w:p>
        </w:tc>
        <w:tc>
          <w:tcPr>
            <w:tcW w:w="66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24"/>
                <w:szCs w:val="24"/>
                <w:color w:val="0000FF"/>
                <w:vertAlign w:val="subscript"/>
              </w:rPr>
              <w:t>D</w:t>
            </w:r>
            <w:r>
              <w:rPr>
                <w:rFonts w:ascii="Times New Roman" w:cs="Times New Roman" w:eastAsia="Times New Roman" w:hAnsi="Times New Roman"/>
                <w:sz w:val="10"/>
                <w:szCs w:val="10"/>
                <w:color w:val="008000"/>
              </w:rPr>
              <w:t>(6)</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(right to</w:t>
            </w:r>
          </w:p>
        </w:tc>
        <w:tc>
          <w:tcPr>
            <w:tcW w:w="600" w:type="dxa"/>
            <w:vAlign w:val="bottom"/>
            <w:vMerge w:val="restart"/>
          </w:tcPr>
          <w:p>
            <w:pPr>
              <w:ind w:left="18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0.7511</w:t>
            </w:r>
          </w:p>
        </w:tc>
        <w:tc>
          <w:tcPr>
            <w:tcW w:w="140" w:type="dxa"/>
            <w:vAlign w:val="bottom"/>
          </w:tcPr>
          <w:p>
            <w:pPr>
              <w:spacing w:after="0"/>
              <w:rPr>
                <w:sz w:val="5"/>
                <w:szCs w:val="5"/>
                <w:color w:val="auto"/>
              </w:rPr>
            </w:pPr>
          </w:p>
        </w:tc>
        <w:tc>
          <w:tcPr>
            <w:tcW w:w="980" w:type="dxa"/>
            <w:vAlign w:val="bottom"/>
            <w:gridSpan w:val="2"/>
            <w:vMerge w:val="restart"/>
          </w:tcPr>
          <w:p>
            <w:pPr>
              <w:ind w:left="240"/>
              <w:spacing w:after="0" w:line="136" w:lineRule="exact"/>
              <w:rPr>
                <w:sz w:val="20"/>
                <w:szCs w:val="20"/>
                <w:color w:val="auto"/>
              </w:rPr>
            </w:pPr>
            <w:r>
              <w:rPr>
                <w:rFonts w:ascii="Times New Roman" w:cs="Times New Roman" w:eastAsia="Times New Roman" w:hAnsi="Times New Roman"/>
                <w:sz w:val="12"/>
                <w:szCs w:val="12"/>
                <w:color w:val="0000FF"/>
              </w:rPr>
              <w:t>12/16/2022</w:t>
            </w: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0" w:type="dxa"/>
            <w:vAlign w:val="bottom"/>
            <w:gridSpan w:val="3"/>
            <w:vMerge w:val="restart"/>
          </w:tcPr>
          <w:p>
            <w:pPr>
              <w:ind w:left="160"/>
              <w:spacing w:after="0" w:line="136" w:lineRule="exact"/>
              <w:rPr>
                <w:sz w:val="20"/>
                <w:szCs w:val="20"/>
                <w:color w:val="auto"/>
              </w:rPr>
            </w:pPr>
            <w:r>
              <w:rPr>
                <w:rFonts w:ascii="Times New Roman" w:cs="Times New Roman" w:eastAsia="Times New Roman" w:hAnsi="Times New Roman"/>
                <w:sz w:val="12"/>
                <w:szCs w:val="12"/>
                <w:color w:val="0000FF"/>
              </w:rPr>
              <w:t>P</w:t>
            </w:r>
          </w:p>
        </w:tc>
        <w:tc>
          <w:tcPr>
            <w:tcW w:w="7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vMerge w:val="restart"/>
          </w:tcPr>
          <w:p>
            <w:pPr>
              <w:ind w:left="100"/>
              <w:spacing w:after="0" w:line="136" w:lineRule="exact"/>
              <w:rPr>
                <w:sz w:val="20"/>
                <w:szCs w:val="20"/>
                <w:color w:val="auto"/>
              </w:rPr>
            </w:pPr>
            <w:r>
              <w:rPr>
                <w:rFonts w:ascii="Times New Roman" w:cs="Times New Roman" w:eastAsia="Times New Roman" w:hAnsi="Times New Roman"/>
                <w:sz w:val="12"/>
                <w:szCs w:val="12"/>
                <w:color w:val="0000FF"/>
              </w:rPr>
              <w:t>12/16/2022</w:t>
            </w:r>
          </w:p>
        </w:tc>
        <w:tc>
          <w:tcPr>
            <w:tcW w:w="800" w:type="dxa"/>
            <w:vAlign w:val="bottom"/>
            <w:vMerge w:val="restart"/>
          </w:tcPr>
          <w:p>
            <w:pPr>
              <w:jc w:val="right"/>
              <w:ind w:right="63"/>
              <w:spacing w:after="0" w:line="136" w:lineRule="exact"/>
              <w:rPr>
                <w:sz w:val="20"/>
                <w:szCs w:val="20"/>
                <w:color w:val="auto"/>
              </w:rPr>
            </w:pPr>
            <w:r>
              <w:rPr>
                <w:rFonts w:ascii="Times New Roman" w:cs="Times New Roman" w:eastAsia="Times New Roman" w:hAnsi="Times New Roman"/>
                <w:sz w:val="12"/>
                <w:szCs w:val="12"/>
                <w:color w:val="0000FF"/>
              </w:rPr>
              <w:t>12/16/2025</w:t>
            </w:r>
          </w:p>
        </w:tc>
        <w:tc>
          <w:tcPr>
            <w:tcW w:w="5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restart"/>
          </w:tcPr>
          <w:p>
            <w:pPr>
              <w:jc w:val="right"/>
              <w:ind w:right="3"/>
              <w:spacing w:after="0" w:line="136" w:lineRule="exact"/>
              <w:rPr>
                <w:sz w:val="20"/>
                <w:szCs w:val="20"/>
                <w:color w:val="auto"/>
              </w:rPr>
            </w:pPr>
            <w:r>
              <w:rPr>
                <w:rFonts w:ascii="Times New Roman" w:cs="Times New Roman" w:eastAsia="Times New Roman" w:hAnsi="Times New Roman"/>
                <w:sz w:val="12"/>
                <w:szCs w:val="12"/>
                <w:color w:val="0000FF"/>
              </w:rPr>
              <w:t>1</w:t>
            </w:r>
          </w:p>
        </w:tc>
        <w:tc>
          <w:tcPr>
            <w:tcW w:w="3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56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Shares</w:t>
            </w:r>
          </w:p>
        </w:tc>
        <w:tc>
          <w:tcPr>
            <w:tcW w:w="1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4"/>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2420" w:type="dxa"/>
            <w:vAlign w:val="bottom"/>
            <w:tcBorders>
              <w:top w:val="single" w:sz="8" w:color="2C2C2C"/>
            </w:tcBorders>
            <w:gridSpan w:val="6"/>
          </w:tcPr>
          <w:p>
            <w:pPr>
              <w:ind w:left="60"/>
              <w:spacing w:after="0" w:line="218"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40" w:type="dxa"/>
            <w:vAlign w:val="bottom"/>
            <w:gridSpan w:val="7"/>
          </w:tcPr>
          <w:p>
            <w:pPr>
              <w:spacing w:after="0" w:line="210" w:lineRule="exact"/>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General Motors Holdings LLC</w:t>
              </w:r>
            </w:hyperlink>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60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180" w:type="dxa"/>
            <w:vAlign w:val="bottom"/>
            <w:tcBorders>
              <w:top w:val="single" w:sz="8" w:color="0000EE"/>
              <w:bottom w:val="single" w:sz="8" w:color="9A9A9A"/>
            </w:tcBorders>
          </w:tcPr>
          <w:p>
            <w:pPr>
              <w:spacing w:after="0"/>
              <w:rPr>
                <w:sz w:val="13"/>
                <w:szCs w:val="13"/>
                <w:color w:val="auto"/>
              </w:rPr>
            </w:pPr>
          </w:p>
        </w:tc>
        <w:tc>
          <w:tcPr>
            <w:tcW w:w="800" w:type="dxa"/>
            <w:vAlign w:val="bottom"/>
            <w:tcBorders>
              <w:top w:val="single" w:sz="8" w:color="0000EE"/>
              <w:bottom w:val="single" w:sz="8" w:color="9A9A9A"/>
            </w:tcBorders>
          </w:tcPr>
          <w:p>
            <w:pPr>
              <w:spacing w:after="0"/>
              <w:rPr>
                <w:sz w:val="13"/>
                <w:szCs w:val="13"/>
                <w:color w:val="auto"/>
              </w:rPr>
            </w:pPr>
          </w:p>
        </w:tc>
        <w:tc>
          <w:tcPr>
            <w:tcW w:w="100" w:type="dxa"/>
            <w:vAlign w:val="bottom"/>
            <w:tcBorders>
              <w:top w:val="single" w:sz="8" w:color="0000EE"/>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2"/>
                <w:szCs w:val="12"/>
                <w:color w:val="auto"/>
              </w:rPr>
              <w:t>(Last)</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ind w:left="60"/>
              <w:spacing w:after="0"/>
              <w:rPr>
                <w:sz w:val="20"/>
                <w:szCs w:val="20"/>
                <w:color w:val="auto"/>
              </w:rPr>
            </w:pPr>
            <w:r>
              <w:rPr>
                <w:rFonts w:ascii="Arial" w:cs="Arial" w:eastAsia="Arial" w:hAnsi="Arial"/>
                <w:sz w:val="12"/>
                <w:szCs w:val="12"/>
                <w:color w:val="auto"/>
              </w:rPr>
              <w:t>(First)</w:t>
            </w:r>
          </w:p>
        </w:tc>
        <w:tc>
          <w:tcPr>
            <w:tcW w:w="100" w:type="dxa"/>
            <w:vAlign w:val="bottom"/>
          </w:tcPr>
          <w:p>
            <w:pPr>
              <w:spacing w:after="0"/>
              <w:rPr>
                <w:sz w:val="24"/>
                <w:szCs w:val="24"/>
                <w:color w:val="auto"/>
              </w:rPr>
            </w:pPr>
          </w:p>
        </w:tc>
        <w:tc>
          <w:tcPr>
            <w:tcW w:w="1000" w:type="dxa"/>
            <w:vAlign w:val="bottom"/>
          </w:tcPr>
          <w:p>
            <w:pPr>
              <w:ind w:left="380"/>
              <w:spacing w:after="0"/>
              <w:rPr>
                <w:sz w:val="20"/>
                <w:szCs w:val="20"/>
                <w:color w:val="auto"/>
              </w:rPr>
            </w:pPr>
            <w:r>
              <w:rPr>
                <w:rFonts w:ascii="Arial" w:cs="Arial" w:eastAsia="Arial" w:hAnsi="Arial"/>
                <w:sz w:val="12"/>
                <w:szCs w:val="12"/>
                <w:color w:val="auto"/>
              </w:rPr>
              <w:t>(Middle)</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4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300 RENAISSANCE CENTER</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DETROIT</w:t>
            </w:r>
          </w:p>
        </w:tc>
        <w:tc>
          <w:tcPr>
            <w:tcW w:w="140" w:type="dxa"/>
            <w:vAlign w:val="bottom"/>
          </w:tcPr>
          <w:p>
            <w:pPr>
              <w:spacing w:after="0"/>
              <w:rPr>
                <w:sz w:val="19"/>
                <w:szCs w:val="19"/>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MI</w:t>
            </w:r>
          </w:p>
        </w:tc>
        <w:tc>
          <w:tcPr>
            <w:tcW w:w="11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0000FF"/>
              </w:rPr>
              <w:t>48265</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2"/>
                <w:szCs w:val="12"/>
                <w:color w:val="auto"/>
              </w:rPr>
              <w:t>(City)</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ind w:left="60"/>
              <w:spacing w:after="0"/>
              <w:rPr>
                <w:sz w:val="20"/>
                <w:szCs w:val="20"/>
                <w:color w:val="auto"/>
              </w:rPr>
            </w:pPr>
            <w:r>
              <w:rPr>
                <w:rFonts w:ascii="Arial" w:cs="Arial" w:eastAsia="Arial" w:hAnsi="Arial"/>
                <w:sz w:val="12"/>
                <w:szCs w:val="12"/>
                <w:color w:val="auto"/>
              </w:rPr>
              <w:t>(State)</w:t>
            </w:r>
          </w:p>
        </w:tc>
        <w:tc>
          <w:tcPr>
            <w:tcW w:w="100" w:type="dxa"/>
            <w:vAlign w:val="bottom"/>
          </w:tcPr>
          <w:p>
            <w:pPr>
              <w:spacing w:after="0"/>
              <w:rPr>
                <w:sz w:val="24"/>
                <w:szCs w:val="24"/>
                <w:color w:val="auto"/>
              </w:rPr>
            </w:pPr>
          </w:p>
        </w:tc>
        <w:tc>
          <w:tcPr>
            <w:tcW w:w="1000" w:type="dxa"/>
            <w:vAlign w:val="bottom"/>
          </w:tcPr>
          <w:p>
            <w:pPr>
              <w:ind w:left="380"/>
              <w:spacing w:after="0"/>
              <w:rPr>
                <w:sz w:val="20"/>
                <w:szCs w:val="20"/>
                <w:color w:val="auto"/>
              </w:rPr>
            </w:pPr>
            <w:r>
              <w:rPr>
                <w:rFonts w:ascii="Arial" w:cs="Arial" w:eastAsia="Arial" w:hAnsi="Arial"/>
                <w:sz w:val="12"/>
                <w:szCs w:val="12"/>
                <w:color w:val="auto"/>
              </w:rPr>
              <w:t>(Zip)</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gridSpan w:val="4"/>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2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40" w:type="dxa"/>
            <w:vAlign w:val="bottom"/>
            <w:gridSpan w:val="5"/>
          </w:tcPr>
          <w:p>
            <w:pPr>
              <w:spacing w:after="0" w:line="210"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General Motors Co</w:t>
              </w:r>
            </w:hyperlink>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60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180" w:type="dxa"/>
            <w:vAlign w:val="bottom"/>
            <w:tcBorders>
              <w:top w:val="single" w:sz="8" w:color="0000EE"/>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2"/>
                <w:szCs w:val="12"/>
                <w:color w:val="auto"/>
              </w:rPr>
              <w:t>(Last)</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ind w:left="60"/>
              <w:spacing w:after="0"/>
              <w:rPr>
                <w:sz w:val="20"/>
                <w:szCs w:val="20"/>
                <w:color w:val="auto"/>
              </w:rPr>
            </w:pPr>
            <w:r>
              <w:rPr>
                <w:rFonts w:ascii="Arial" w:cs="Arial" w:eastAsia="Arial" w:hAnsi="Arial"/>
                <w:sz w:val="12"/>
                <w:szCs w:val="12"/>
                <w:color w:val="auto"/>
              </w:rPr>
              <w:t>(First)</w:t>
            </w:r>
          </w:p>
        </w:tc>
        <w:tc>
          <w:tcPr>
            <w:tcW w:w="100" w:type="dxa"/>
            <w:vAlign w:val="bottom"/>
          </w:tcPr>
          <w:p>
            <w:pPr>
              <w:spacing w:after="0"/>
              <w:rPr>
                <w:sz w:val="24"/>
                <w:szCs w:val="24"/>
                <w:color w:val="auto"/>
              </w:rPr>
            </w:pPr>
          </w:p>
        </w:tc>
        <w:tc>
          <w:tcPr>
            <w:tcW w:w="1000" w:type="dxa"/>
            <w:vAlign w:val="bottom"/>
          </w:tcPr>
          <w:p>
            <w:pPr>
              <w:ind w:left="380"/>
              <w:spacing w:after="0"/>
              <w:rPr>
                <w:sz w:val="20"/>
                <w:szCs w:val="20"/>
                <w:color w:val="auto"/>
              </w:rPr>
            </w:pPr>
            <w:r>
              <w:rPr>
                <w:rFonts w:ascii="Arial" w:cs="Arial" w:eastAsia="Arial" w:hAnsi="Arial"/>
                <w:sz w:val="12"/>
                <w:szCs w:val="12"/>
                <w:color w:val="auto"/>
              </w:rPr>
              <w:t>(Middle)</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4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300 RENAISSANCE CENTER</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DETROIT</w:t>
            </w:r>
          </w:p>
        </w:tc>
        <w:tc>
          <w:tcPr>
            <w:tcW w:w="140" w:type="dxa"/>
            <w:vAlign w:val="bottom"/>
          </w:tcPr>
          <w:p>
            <w:pPr>
              <w:spacing w:after="0"/>
              <w:rPr>
                <w:sz w:val="19"/>
                <w:szCs w:val="19"/>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MI</w:t>
            </w:r>
          </w:p>
        </w:tc>
        <w:tc>
          <w:tcPr>
            <w:tcW w:w="11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0000FF"/>
              </w:rPr>
              <w:t>48265</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2"/>
                <w:szCs w:val="12"/>
                <w:color w:val="auto"/>
              </w:rPr>
              <w:t>(City)</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ind w:left="60"/>
              <w:spacing w:after="0"/>
              <w:rPr>
                <w:sz w:val="20"/>
                <w:szCs w:val="20"/>
                <w:color w:val="auto"/>
              </w:rPr>
            </w:pPr>
            <w:r>
              <w:rPr>
                <w:rFonts w:ascii="Arial" w:cs="Arial" w:eastAsia="Arial" w:hAnsi="Arial"/>
                <w:sz w:val="12"/>
                <w:szCs w:val="12"/>
                <w:color w:val="auto"/>
              </w:rPr>
              <w:t>(State)</w:t>
            </w:r>
          </w:p>
        </w:tc>
        <w:tc>
          <w:tcPr>
            <w:tcW w:w="100" w:type="dxa"/>
            <w:vAlign w:val="bottom"/>
          </w:tcPr>
          <w:p>
            <w:pPr>
              <w:spacing w:after="0"/>
              <w:rPr>
                <w:sz w:val="24"/>
                <w:szCs w:val="24"/>
                <w:color w:val="auto"/>
              </w:rPr>
            </w:pPr>
          </w:p>
        </w:tc>
        <w:tc>
          <w:tcPr>
            <w:tcW w:w="1000" w:type="dxa"/>
            <w:vAlign w:val="bottom"/>
          </w:tcPr>
          <w:p>
            <w:pPr>
              <w:ind w:left="380"/>
              <w:spacing w:after="0"/>
              <w:rPr>
                <w:sz w:val="20"/>
                <w:szCs w:val="20"/>
                <w:color w:val="auto"/>
              </w:rPr>
            </w:pPr>
            <w:r>
              <w:rPr>
                <w:rFonts w:ascii="Arial" w:cs="Arial" w:eastAsia="Arial" w:hAnsi="Arial"/>
                <w:sz w:val="12"/>
                <w:szCs w:val="12"/>
                <w:color w:val="auto"/>
              </w:rPr>
              <w:t>(Zip)</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-5029835</wp:posOffset>
            </wp:positionV>
            <wp:extent cx="28575" cy="2029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2029460"/>
                    </a:xfrm>
                    <a:prstGeom prst="rect">
                      <a:avLst/>
                    </a:prstGeom>
                    <a:noFill/>
                  </pic:spPr>
                </pic:pic>
              </a:graphicData>
            </a:graphic>
          </wp:anchor>
        </w:drawing>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0"/>
          <w:szCs w:val="20"/>
          <w:color w:val="auto"/>
        </w:rPr>
      </w:pPr>
    </w:p>
    <w:p>
      <w:pPr>
        <w:ind w:left="40" w:right="320" w:hanging="4"/>
        <w:spacing w:after="0" w:line="254"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Securities Purchase Agreement, dated as of December 16, 2022, by and among General Motors Holdings LLC (the "Reporting Person") and Wejo Group Limited (the "Issuer"), the Reporting Person purchased from the Issuer (i) a secured convertible note of the Issuer with an aggregate principal amount of $10,000,000 (the "Convertible Note") and (ii) a warrant (the "Warrant") to purchase up to 1,190,476 shares of the Issuer's common shares, par value $0.001 per share (the "Common Shares") for an aggregate purchase price of $9,500,000.</w:t>
      </w:r>
    </w:p>
    <w:p>
      <w:pPr>
        <w:spacing w:after="0" w:line="17" w:lineRule="exact"/>
        <w:rPr>
          <w:rFonts w:ascii="Times New Roman" w:cs="Times New Roman" w:eastAsia="Times New Roman" w:hAnsi="Times New Roman"/>
          <w:sz w:val="12"/>
          <w:szCs w:val="12"/>
          <w:color w:val="008000"/>
        </w:rPr>
      </w:pPr>
    </w:p>
    <w:p>
      <w:pPr>
        <w:ind w:left="40" w:right="420" w:hanging="4"/>
        <w:spacing w:after="0" w:line="273"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Convertible Note matures on December 16, 2023 (the "Maturity Date"), provided that the Maturity Date may be automatically extended by 24 months upon the fulfillment of certain conditions described in the Convertible Note.</w:t>
      </w:r>
    </w:p>
    <w:p>
      <w:pPr>
        <w:spacing w:after="0" w:line="6" w:lineRule="exact"/>
        <w:rPr>
          <w:rFonts w:ascii="Times New Roman" w:cs="Times New Roman" w:eastAsia="Times New Roman" w:hAnsi="Times New Roman"/>
          <w:sz w:val="12"/>
          <w:szCs w:val="12"/>
          <w:color w:val="008000"/>
        </w:rPr>
      </w:pPr>
    </w:p>
    <w:p>
      <w:pPr>
        <w:ind w:left="40" w:right="140" w:hanging="4"/>
        <w:spacing w:after="0" w:line="248"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Convertible Note is convertible, in whole or in part, at the option of the Reporting Person at a conversion price of $0.80323 per Common Share, subject to adjustment. The Convertible Note contains a "blocker" provision (the "Note Blocker"), which prohibits the conversion of any portion of the Convertible Note if, after giving effect to such conversion, the holder together with the other Attribution Parties (as defined in the Convertible Note) would beneficially own in excess of 19.99% of outstanding Common Shares. Due to the Note Blocker, the number of Common Shares which would be received by the Reporting Person upon conversion of the Convertible Note is indeterminate.</w:t>
      </w:r>
    </w:p>
    <w:p>
      <w:pPr>
        <w:spacing w:after="0" w:line="21" w:lineRule="exact"/>
        <w:rPr>
          <w:rFonts w:ascii="Times New Roman" w:cs="Times New Roman" w:eastAsia="Times New Roman" w:hAnsi="Times New Roman"/>
          <w:sz w:val="12"/>
          <w:szCs w:val="12"/>
          <w:color w:val="008000"/>
        </w:rPr>
      </w:pPr>
    </w:p>
    <w:p>
      <w:pPr>
        <w:ind w:left="40" w:right="260" w:hanging="4"/>
        <w:spacing w:after="0" w:line="254"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Warrant is exercisable, in whole or in part, at the option of the Reporting Person at an exercise price of $0.75112 per Common Share, subject to adjustment. The Warrant contains a similar "blocker" provision (the "Warrant Blocker"), which prohibits the exercise of any portion of the Warrant if, after giving effect to such exercise, the holder together with the other Attribution Parties (as defined in the Warrant) would beneficially own in excess of 19.99% of outstanding Common Shares. Due to the Warrant Blocker, the number of Common Shares which would be received by the Reporting Person upon exercise of the Warrant is indeterminate.</w:t>
      </w:r>
    </w:p>
    <w:p>
      <w:pPr>
        <w:spacing w:after="0" w:line="17" w:lineRule="exact"/>
        <w:rPr>
          <w:rFonts w:ascii="Times New Roman" w:cs="Times New Roman" w:eastAsia="Times New Roman" w:hAnsi="Times New Roman"/>
          <w:sz w:val="12"/>
          <w:szCs w:val="12"/>
          <w:color w:val="008000"/>
        </w:rPr>
      </w:pPr>
    </w:p>
    <w:p>
      <w:pPr>
        <w:ind w:left="40" w:right="160" w:hanging="4"/>
        <w:spacing w:after="0" w:line="273"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As of the date of this Form 4, based on 108,593,517 Common Shares outstanding (as reported in the Issuer's Quarterly Report on Form 10-Q for the quarter ended September 30, 2022, filed on November 21, 2022), and 18,781,681 Common Shares owned by the Reporting Person and any Attribution Parties, the Convertible Note could be converted, and the Warrant could be exercised, for an aggregate of 3,657,246 Common Shares.</w:t>
      </w:r>
    </w:p>
    <w:p>
      <w:pPr>
        <w:spacing w:after="0" w:line="6" w:lineRule="exact"/>
        <w:rPr>
          <w:rFonts w:ascii="Times New Roman" w:cs="Times New Roman" w:eastAsia="Times New Roman" w:hAnsi="Times New Roman"/>
          <w:sz w:val="12"/>
          <w:szCs w:val="12"/>
          <w:color w:val="008000"/>
        </w:rPr>
      </w:pPr>
    </w:p>
    <w:p>
      <w:pPr>
        <w:ind w:left="40" w:right="160" w:hanging="4"/>
        <w:spacing w:after="0" w:line="254"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General Motors Holdings LLC ("Holdings") is the record owner of the Common Shares reported as beneficially held. Holdings is a direct, wholly owned subsidiary of General Motors Company ("GM"), and GM may be deemed to share beneficial ownership over the Common Shares directly owned by Holdings. GM disclaims beneficial ownership of any Common Shares other than to the extent it may have a pecuniary interest therein. The address of the principal business office of each of Holdings and GM is 300 Renaissance Center, Detroit, MI, 48265.</w:t>
      </w:r>
    </w:p>
    <w:p>
      <w:pPr>
        <w:sectPr>
          <w:pgSz w:w="11900" w:h="16838" w:orient="portrait"/>
          <w:cols w:equalWidth="0" w:num="1">
            <w:col w:w="11080"/>
          </w:cols>
          <w:pgMar w:left="460" w:top="213" w:right="359" w:bottom="0" w:gutter="0" w:footer="0" w:header="0"/>
          <w:type w:val="continuous"/>
        </w:sectPr>
      </w:pPr>
    </w:p>
    <w:p>
      <w:pPr>
        <w:spacing w:after="0" w:line="18"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Remarks:</w:t>
      </w:r>
    </w:p>
    <w:p>
      <w:pPr>
        <w:sectPr>
          <w:pgSz w:w="11900" w:h="16838" w:orient="portrait"/>
          <w:cols w:equalWidth="0" w:num="1">
            <w:col w:w="11080"/>
          </w:cols>
          <w:pgMar w:left="460" w:top="213" w:right="359" w:bottom="0" w:gutter="0" w:footer="0" w:header="0"/>
          <w:type w:val="continuous"/>
        </w:sectPr>
      </w:pPr>
    </w:p>
    <w:bookmarkStart w:id="1" w:name="page2"/>
    <w:bookmarkEnd w:id="1"/>
    <w:p>
      <w:pPr>
        <w:ind w:left="6564"/>
        <w:spacing w:after="0"/>
        <w:rPr>
          <w:sz w:val="20"/>
          <w:szCs w:val="20"/>
          <w:color w:val="auto"/>
        </w:rPr>
      </w:pPr>
      <w:r>
        <w:rPr>
          <w:rFonts w:ascii="Times New Roman" w:cs="Times New Roman" w:eastAsia="Times New Roman" w:hAnsi="Times New Roman"/>
          <w:sz w:val="16"/>
          <w:szCs w:val="16"/>
          <w:color w:val="0000FF"/>
        </w:rPr>
        <w:t>GENERAL MOTORS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-6350</wp:posOffset>
            </wp:positionV>
            <wp:extent cx="92265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922655" cy="7620"/>
                    </a:xfrm>
                    <a:prstGeom prst="rect">
                      <a:avLst/>
                    </a:prstGeom>
                    <a:noFill/>
                  </pic:spPr>
                </pic:pic>
              </a:graphicData>
            </a:graphic>
          </wp:anchor>
        </w:drawing>
      </w:r>
    </w:p>
    <w:p>
      <w:pPr>
        <w:spacing w:after="0" w:line="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HOLDINGS LLC, /s/ John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-13335</wp:posOffset>
            </wp:positionV>
            <wp:extent cx="120967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20967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5"/>
          <w:szCs w:val="15"/>
          <w:color w:val="0000FF"/>
        </w:rPr>
        <w:t>Kim, Name: John S. Kim,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-6350</wp:posOffset>
            </wp:positionV>
            <wp:extent cx="130238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302385" cy="7620"/>
                    </a:xfrm>
                    <a:prstGeom prst="rect">
                      <a:avLst/>
                    </a:prstGeom>
                    <a:noFill/>
                  </pic:spPr>
                </pic:pic>
              </a:graphicData>
            </a:graphic>
          </wp:anchor>
        </w:drawing>
      </w:r>
    </w:p>
    <w:p>
      <w:pPr>
        <w:spacing w:after="0" w:line="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-13335</wp:posOffset>
            </wp:positionV>
            <wp:extent cx="78295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782955" cy="7620"/>
                    </a:xfrm>
                    <a:prstGeom prst="rect">
                      <a:avLst/>
                    </a:prstGeom>
                    <a:noFill/>
                  </pic:spPr>
                </pic:pic>
              </a:graphicData>
            </a:graphic>
          </wp:anchor>
        </w:drawing>
      </w:r>
    </w:p>
    <w:p>
      <w:pPr>
        <w:spacing w:after="0" w:line="31"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GENERAL MOTORS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-6350</wp:posOffset>
            </wp:positionV>
            <wp:extent cx="92265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922655" cy="7620"/>
                    </a:xfrm>
                    <a:prstGeom prst="rect">
                      <a:avLst/>
                    </a:prstGeom>
                    <a:noFill/>
                  </pic:spPr>
                </pic:pic>
              </a:graphicData>
            </a:graphic>
          </wp:anchor>
        </w:drawing>
      </w:r>
    </w:p>
    <w:p>
      <w:pPr>
        <w:spacing w:after="0" w:line="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COMPANY, /s/ John S.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-13335</wp:posOffset>
            </wp:positionV>
            <wp:extent cx="118999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18999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Name: John S. Kim,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-13335</wp:posOffset>
            </wp:positionV>
            <wp:extent cx="107061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07061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Assistant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-13335</wp:posOffset>
            </wp:positionV>
            <wp:extent cx="121475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214755" cy="7620"/>
                    </a:xfrm>
                    <a:prstGeom prst="rect">
                      <a:avLst/>
                    </a:prstGeom>
                    <a:noFill/>
                  </pic:spPr>
                </pic:pic>
              </a:graphicData>
            </a:graphic>
          </wp:anchor>
        </w:drawing>
      </w:r>
    </w:p>
    <w:p>
      <w:pPr>
        <w:spacing w:after="0" w:line="31" w:lineRule="exact"/>
        <w:rPr>
          <w:sz w:val="20"/>
          <w:szCs w:val="20"/>
          <w:color w:val="auto"/>
        </w:rPr>
      </w:pPr>
    </w:p>
    <w:p>
      <w:pPr>
        <w:ind w:left="6564"/>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12/20/2022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46355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46355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12/20/2022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46355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463550" cy="7620"/>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7" w:lineRule="exact"/>
        <w:rPr>
          <w:sz w:val="20"/>
          <w:szCs w:val="20"/>
          <w:color w:val="auto"/>
        </w:rPr>
      </w:pPr>
    </w:p>
    <w:p>
      <w:pPr>
        <w:sectPr>
          <w:pgSz w:w="11900" w:h="16838" w:orient="portrait"/>
          <w:cols w:equalWidth="0" w:num="2">
            <w:col w:w="8604" w:space="160"/>
            <w:col w:w="1199"/>
          </w:cols>
          <w:pgMar w:left="496" w:top="151" w:right="1440" w:bottom="1440" w:gutter="0" w:footer="0" w:header="0"/>
        </w:sectPr>
      </w:pPr>
    </w:p>
    <w:p>
      <w:pPr>
        <w:ind w:left="4"/>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7" w:lineRule="exact"/>
        <w:rPr>
          <w:sz w:val="20"/>
          <w:szCs w:val="20"/>
          <w:color w:val="auto"/>
        </w:rPr>
      </w:pPr>
    </w:p>
    <w:p>
      <w:pPr>
        <w:ind w:left="4"/>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0"/>
          <w:szCs w:val="20"/>
          <w:color w:val="auto"/>
        </w:rPr>
      </w:pPr>
    </w:p>
    <w:p>
      <w:pPr>
        <w:jc w:val="both"/>
        <w:ind w:left="4" w:right="2859" w:hanging="4"/>
        <w:spacing w:after="0" w:line="321"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4"/>
      </w:cols>
      <w:pgMar w:left="496" w:top="15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12" Type="http://schemas.openxmlformats.org/officeDocument/2006/relationships/hyperlink" Target="http://www.sec.gov/cgi-bin/browse-edgar?action=getcompany&amp;CIK=0001497345" TargetMode="External"/><Relationship Id="rId13" Type="http://schemas.openxmlformats.org/officeDocument/2006/relationships/hyperlink" Target="http://www.sec.gov/cgi-bin/browse-edgar?action=getcompany&amp;CIK=0001864448" TargetMode="External"/><Relationship Id="rId14"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2022-12-20T17:43:22Z</dcterms:created>
  <dcterms:modified xsi:type="dcterms:W3CDTF">2022-12-20T17:43:22Z</dcterms:modified>
</cp:coreProperties>
</file>