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7746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774636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40" w:space="360"/>
            <w:col w:w="882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Reuss Mark L</w:t>
        </w:r>
      </w:hyperlink>
    </w:p>
    <w:p>
      <w:pPr>
        <w:spacing w:after="0" w:line="31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000"/>
        <w:spacing w:after="0" w:line="314"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09/30/2013</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0" w:right="680" w:hanging="10"/>
        <w:spacing w:after="0" w:line="251" w:lineRule="auto"/>
        <w:tabs>
          <w:tab w:leader="none" w:pos="15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210" w:type="dxa"/>
        <w:tblCellMar>
          <w:top w:w="0" w:type="dxa"/>
          <w:left w:w="0" w:type="dxa"/>
          <w:bottom w:w="0" w:type="dxa"/>
          <w:right w:w="0" w:type="dxa"/>
        </w:tblCellMar>
      </w:tblPr>
      <w:tr>
        <w:trPr>
          <w:trHeight w:val="160"/>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70"/>
        <w:spacing w:after="0"/>
        <w:rPr>
          <w:sz w:val="20"/>
          <w:szCs w:val="20"/>
          <w:color w:val="auto"/>
        </w:rPr>
      </w:pPr>
      <w:r>
        <w:rPr>
          <w:rFonts w:ascii="Arial" w:cs="Arial" w:eastAsia="Arial" w:hAnsi="Arial"/>
          <w:sz w:val="17"/>
          <w:szCs w:val="17"/>
          <w:color w:val="0000FF"/>
        </w:rPr>
        <w:t>Executive Vice President</w:t>
      </w:r>
    </w:p>
    <w:p>
      <w:pPr>
        <w:spacing w:after="0" w:line="449" w:lineRule="exact"/>
        <w:rPr>
          <w:sz w:val="24"/>
          <w:szCs w:val="24"/>
          <w:color w:val="auto"/>
        </w:rPr>
      </w:pPr>
    </w:p>
    <w:p>
      <w:pPr>
        <w:sectPr>
          <w:pgSz w:w="11900" w:h="16838" w:orient="portrait"/>
          <w:cols w:equalWidth="0" w:num="3">
            <w:col w:w="3340" w:space="720"/>
            <w:col w:w="3270" w:space="720"/>
            <w:col w:w="3470"/>
          </w:cols>
          <w:pgMar w:left="240" w:top="224" w:right="139" w:bottom="0"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3880" w:type="dxa"/>
            <w:vAlign w:val="bottom"/>
            <w:gridSpan w:val="6"/>
          </w:tcPr>
          <w:p>
            <w:pPr>
              <w:jc w:val="center"/>
              <w:ind w:right="109"/>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740" w:type="dxa"/>
            <w:vAlign w:val="bottom"/>
            <w:gridSpan w:val="10"/>
          </w:tcPr>
          <w:p>
            <w:pPr>
              <w:ind w:left="28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740" w:type="dxa"/>
            <w:vAlign w:val="bottom"/>
            <w:gridSpan w:val="10"/>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4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3"/>
          </w:tcPr>
          <w:p>
            <w:pPr>
              <w:spacing w:after="0"/>
              <w:rPr>
                <w:sz w:val="10"/>
                <w:szCs w:val="10"/>
                <w:color w:val="auto"/>
              </w:rPr>
            </w:pPr>
          </w:p>
        </w:tc>
        <w:tc>
          <w:tcPr>
            <w:tcW w:w="4420" w:type="dxa"/>
            <w:vAlign w:val="bottom"/>
            <w:tcBorders>
              <w:bottom w:val="single" w:sz="8" w:color="2C2C2C"/>
            </w:tcBorders>
            <w:gridSpan w:val="7"/>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3"/>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8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4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(1)</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93"/>
              </w:rPr>
              <w:t>09/30/2013</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93"/>
              </w:rPr>
              <w:t>7,821</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spacing w:after="0" w:line="318"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69,517</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93"/>
              </w:rPr>
              <w:t>09/30/2013</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93"/>
              </w:rPr>
              <w:t>3,707</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35.97</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65,810</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93"/>
              </w:rPr>
              <w:t>09/30/2013</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8"/>
              <w:spacing w:after="0"/>
              <w:rPr>
                <w:sz w:val="20"/>
                <w:szCs w:val="20"/>
                <w:color w:val="auto"/>
              </w:rPr>
            </w:pPr>
            <w:r>
              <w:rPr>
                <w:rFonts w:ascii="Arial" w:cs="Arial" w:eastAsia="Arial" w:hAnsi="Arial"/>
                <w:sz w:val="17"/>
                <w:szCs w:val="17"/>
                <w:color w:val="0000FF"/>
                <w:w w:val="89"/>
              </w:rPr>
              <w:t>4,114</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35.97</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61,696</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(3)</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93"/>
              </w:rPr>
              <w:t>09/30/2013</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93"/>
              </w:rPr>
              <w:t>6,507</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spacing w:after="0" w:line="318"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68,203</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93"/>
              </w:rPr>
              <w:t>09/30/2013</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93"/>
              </w:rPr>
              <w:t>3,084</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35.97</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65,119</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93"/>
              </w:rPr>
              <w:t>09/30/2013</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93"/>
              </w:rPr>
              <w:t>3,423</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35.97</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61,696</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(4)</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93"/>
              </w:rPr>
              <w:t>09/30/2013</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85"/>
              </w:rPr>
              <w:t>4,956</w:t>
            </w:r>
            <w:r>
              <w:rPr>
                <w:rFonts w:ascii="Arial" w:cs="Arial" w:eastAsia="Arial" w:hAnsi="Arial"/>
                <w:sz w:val="22"/>
                <w:szCs w:val="22"/>
                <w:color w:val="008000"/>
                <w:w w:val="85"/>
                <w:vertAlign w:val="superscript"/>
              </w:rPr>
              <w:t>(5)</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spacing w:after="0" w:line="318"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66,652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93"/>
              </w:rPr>
              <w:t>09/30/2013</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93"/>
              </w:rPr>
              <w:t>2,349</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35.97</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64,303</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93"/>
              </w:rPr>
              <w:t>09/30/2013</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93"/>
              </w:rPr>
              <w:t>2,607</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35.97</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61,696</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jc w:val="center"/>
              <w:ind w:right="1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80" w:type="dxa"/>
            <w:vAlign w:val="bottom"/>
            <w:gridSpan w:val="10"/>
          </w:tcPr>
          <w:p>
            <w:pPr>
              <w:jc w:val="center"/>
              <w:ind w:left="424"/>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jc w:val="center"/>
              <w:ind w:right="456"/>
              <w:spacing w:after="0"/>
              <w:rPr>
                <w:sz w:val="20"/>
                <w:szCs w:val="20"/>
                <w:color w:val="auto"/>
              </w:rPr>
            </w:pPr>
            <w:r>
              <w:rPr>
                <w:rFonts w:ascii="Arial" w:cs="Arial" w:eastAsia="Arial" w:hAnsi="Arial"/>
                <w:sz w:val="12"/>
                <w:szCs w:val="12"/>
                <w:b w:val="1"/>
                <w:bCs w:val="1"/>
                <w:color w:val="auto"/>
                <w:w w:val="99"/>
              </w:rPr>
              <w:t>4.</w:t>
            </w:r>
          </w:p>
        </w:tc>
        <w:tc>
          <w:tcPr>
            <w:tcW w:w="106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jc w:val="center"/>
              <w:ind w:right="79"/>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jc w:val="center"/>
              <w:ind w:right="79"/>
              <w:spacing w:after="0" w:line="133"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Code (Instr.</w:t>
            </w: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jc w:val="center"/>
              <w:ind w:right="436"/>
              <w:spacing w:after="0" w:line="133" w:lineRule="exact"/>
              <w:rPr>
                <w:sz w:val="20"/>
                <w:szCs w:val="20"/>
                <w:color w:val="auto"/>
              </w:rPr>
            </w:pPr>
            <w:r>
              <w:rPr>
                <w:rFonts w:ascii="Arial" w:cs="Arial" w:eastAsia="Arial" w:hAnsi="Arial"/>
                <w:sz w:val="12"/>
                <w:szCs w:val="12"/>
                <w:b w:val="1"/>
                <w:bCs w:val="1"/>
                <w:color w:val="auto"/>
              </w:rPr>
              <w:t>8)</w:t>
            </w: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of (D) (Instr. 3,</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4 and 5)</w:t>
            </w: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3"/>
              </w:rPr>
              <w:t>7,821</w:t>
            </w:r>
          </w:p>
        </w:tc>
        <w:tc>
          <w:tcPr>
            <w:tcW w:w="80" w:type="dxa"/>
            <w:vAlign w:val="bottom"/>
          </w:tcPr>
          <w:p>
            <w:pPr>
              <w:spacing w:after="0"/>
              <w:rPr>
                <w:sz w:val="16"/>
                <w:szCs w:val="16"/>
                <w:color w:val="auto"/>
              </w:rPr>
            </w:pPr>
          </w:p>
        </w:tc>
        <w:tc>
          <w:tcPr>
            <w:tcW w:w="700" w:type="dxa"/>
            <w:vAlign w:val="bottom"/>
            <w:gridSpan w:val="2"/>
            <w:vMerge w:val="restart"/>
          </w:tcPr>
          <w:p>
            <w:pPr>
              <w:jc w:val="center"/>
              <w:ind w:right="59"/>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5"/>
              </w:rPr>
              <w:t>09/30/2013</w:t>
            </w: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20"/>
              <w:spacing w:after="0" w:line="142" w:lineRule="exact"/>
              <w:rPr>
                <w:sz w:val="20"/>
                <w:szCs w:val="20"/>
                <w:color w:val="auto"/>
              </w:rPr>
            </w:pPr>
            <w:r>
              <w:rPr>
                <w:rFonts w:ascii="Arial" w:cs="Arial" w:eastAsia="Arial" w:hAnsi="Arial"/>
                <w:sz w:val="13"/>
                <w:szCs w:val="13"/>
                <w:color w:val="0000FF"/>
              </w:rPr>
              <w:t>M</w:t>
            </w:r>
          </w:p>
        </w:tc>
        <w:tc>
          <w:tcPr>
            <w:tcW w:w="640" w:type="dxa"/>
            <w:vAlign w:val="bottom"/>
          </w:tcPr>
          <w:p>
            <w:pPr>
              <w:spacing w:after="0"/>
              <w:rPr>
                <w:sz w:val="6"/>
                <w:szCs w:val="6"/>
                <w:color w:val="auto"/>
              </w:rPr>
            </w:pPr>
          </w:p>
        </w:tc>
        <w:tc>
          <w:tcPr>
            <w:tcW w:w="420" w:type="dxa"/>
            <w:vAlign w:val="bottom"/>
            <w:vMerge w:val="restart"/>
          </w:tcPr>
          <w:p>
            <w:pPr>
              <w:ind w:left="40"/>
              <w:spacing w:after="0" w:line="142" w:lineRule="exact"/>
              <w:rPr>
                <w:sz w:val="20"/>
                <w:szCs w:val="20"/>
                <w:color w:val="auto"/>
              </w:rPr>
            </w:pPr>
            <w:r>
              <w:rPr>
                <w:rFonts w:ascii="Arial" w:cs="Arial" w:eastAsia="Arial" w:hAnsi="Arial"/>
                <w:sz w:val="13"/>
                <w:szCs w:val="13"/>
                <w:color w:val="0000FF"/>
              </w:rPr>
              <w:t>7,821</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ind w:left="300"/>
              <w:spacing w:after="0"/>
              <w:rPr>
                <w:sz w:val="20"/>
                <w:szCs w:val="20"/>
                <w:color w:val="auto"/>
              </w:rPr>
            </w:pPr>
            <w:r>
              <w:rPr>
                <w:rFonts w:ascii="Arial" w:cs="Arial" w:eastAsia="Arial" w:hAnsi="Arial"/>
                <w:sz w:val="11"/>
                <w:szCs w:val="11"/>
                <w:color w:val="008000"/>
              </w:rPr>
              <w:t>(6)</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restart"/>
          </w:tcPr>
          <w:p>
            <w:pPr>
              <w:jc w:val="center"/>
              <w:ind w:left="178"/>
              <w:spacing w:after="0" w:line="142" w:lineRule="exact"/>
              <w:rPr>
                <w:sz w:val="20"/>
                <w:szCs w:val="20"/>
                <w:color w:val="auto"/>
              </w:rPr>
            </w:pPr>
            <w:r>
              <w:rPr>
                <w:rFonts w:ascii="Arial" w:cs="Arial" w:eastAsia="Arial" w:hAnsi="Arial"/>
                <w:sz w:val="13"/>
                <w:szCs w:val="13"/>
                <w:color w:val="0000FF"/>
                <w:w w:val="90"/>
              </w:rPr>
              <w:t>15,641</w:t>
            </w:r>
          </w:p>
        </w:tc>
        <w:tc>
          <w:tcPr>
            <w:tcW w:w="300" w:type="dxa"/>
            <w:vAlign w:val="bottom"/>
          </w:tcPr>
          <w:p>
            <w:pPr>
              <w:spacing w:after="0"/>
              <w:rPr>
                <w:sz w:val="6"/>
                <w:szCs w:val="6"/>
                <w:color w:val="auto"/>
              </w:rPr>
            </w:pPr>
          </w:p>
        </w:tc>
        <w:tc>
          <w:tcPr>
            <w:tcW w:w="680" w:type="dxa"/>
            <w:vAlign w:val="bottom"/>
            <w:vMerge w:val="restart"/>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239"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3"/>
              </w:rPr>
              <w:t>6,507</w:t>
            </w:r>
          </w:p>
        </w:tc>
        <w:tc>
          <w:tcPr>
            <w:tcW w:w="80" w:type="dxa"/>
            <w:vAlign w:val="bottom"/>
          </w:tcPr>
          <w:p>
            <w:pPr>
              <w:spacing w:after="0"/>
              <w:rPr>
                <w:sz w:val="16"/>
                <w:szCs w:val="16"/>
                <w:color w:val="auto"/>
              </w:rPr>
            </w:pPr>
          </w:p>
        </w:tc>
        <w:tc>
          <w:tcPr>
            <w:tcW w:w="700" w:type="dxa"/>
            <w:vAlign w:val="bottom"/>
            <w:gridSpan w:val="2"/>
            <w:vMerge w:val="restart"/>
          </w:tcPr>
          <w:p>
            <w:pPr>
              <w:jc w:val="center"/>
              <w:ind w:right="59"/>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5"/>
              </w:rPr>
              <w:t>09/30/2013</w:t>
            </w: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20"/>
              <w:spacing w:after="0" w:line="142" w:lineRule="exact"/>
              <w:rPr>
                <w:sz w:val="20"/>
                <w:szCs w:val="20"/>
                <w:color w:val="auto"/>
              </w:rPr>
            </w:pPr>
            <w:r>
              <w:rPr>
                <w:rFonts w:ascii="Arial" w:cs="Arial" w:eastAsia="Arial" w:hAnsi="Arial"/>
                <w:sz w:val="13"/>
                <w:szCs w:val="13"/>
                <w:color w:val="0000FF"/>
              </w:rPr>
              <w:t>M</w:t>
            </w:r>
          </w:p>
        </w:tc>
        <w:tc>
          <w:tcPr>
            <w:tcW w:w="640" w:type="dxa"/>
            <w:vAlign w:val="bottom"/>
          </w:tcPr>
          <w:p>
            <w:pPr>
              <w:spacing w:after="0"/>
              <w:rPr>
                <w:sz w:val="6"/>
                <w:szCs w:val="6"/>
                <w:color w:val="auto"/>
              </w:rPr>
            </w:pPr>
          </w:p>
        </w:tc>
        <w:tc>
          <w:tcPr>
            <w:tcW w:w="420" w:type="dxa"/>
            <w:vAlign w:val="bottom"/>
            <w:vMerge w:val="restart"/>
          </w:tcPr>
          <w:p>
            <w:pPr>
              <w:ind w:left="40"/>
              <w:spacing w:after="0" w:line="142" w:lineRule="exact"/>
              <w:rPr>
                <w:sz w:val="20"/>
                <w:szCs w:val="20"/>
                <w:color w:val="auto"/>
              </w:rPr>
            </w:pPr>
            <w:r>
              <w:rPr>
                <w:rFonts w:ascii="Arial" w:cs="Arial" w:eastAsia="Arial" w:hAnsi="Arial"/>
                <w:sz w:val="13"/>
                <w:szCs w:val="13"/>
                <w:color w:val="0000FF"/>
              </w:rPr>
              <w:t>6,507</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ind w:left="300"/>
              <w:spacing w:after="0"/>
              <w:rPr>
                <w:sz w:val="20"/>
                <w:szCs w:val="20"/>
                <w:color w:val="auto"/>
              </w:rPr>
            </w:pPr>
            <w:r>
              <w:rPr>
                <w:rFonts w:ascii="Arial" w:cs="Arial" w:eastAsia="Arial" w:hAnsi="Arial"/>
                <w:sz w:val="11"/>
                <w:szCs w:val="11"/>
                <w:color w:val="008000"/>
              </w:rPr>
              <w:t>(6)</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restart"/>
          </w:tcPr>
          <w:p>
            <w:pPr>
              <w:jc w:val="center"/>
              <w:ind w:left="198"/>
              <w:spacing w:after="0" w:line="142" w:lineRule="exact"/>
              <w:rPr>
                <w:sz w:val="20"/>
                <w:szCs w:val="20"/>
                <w:color w:val="auto"/>
              </w:rPr>
            </w:pPr>
            <w:r>
              <w:rPr>
                <w:rFonts w:ascii="Arial" w:cs="Arial" w:eastAsia="Arial" w:hAnsi="Arial"/>
                <w:sz w:val="13"/>
                <w:szCs w:val="13"/>
                <w:color w:val="0000FF"/>
                <w:w w:val="92"/>
              </w:rPr>
              <w:t>6,506</w:t>
            </w:r>
          </w:p>
        </w:tc>
        <w:tc>
          <w:tcPr>
            <w:tcW w:w="300" w:type="dxa"/>
            <w:vAlign w:val="bottom"/>
          </w:tcPr>
          <w:p>
            <w:pPr>
              <w:spacing w:after="0"/>
              <w:rPr>
                <w:sz w:val="6"/>
                <w:szCs w:val="6"/>
                <w:color w:val="auto"/>
              </w:rPr>
            </w:pPr>
          </w:p>
        </w:tc>
        <w:tc>
          <w:tcPr>
            <w:tcW w:w="680" w:type="dxa"/>
            <w:vAlign w:val="bottom"/>
            <w:vMerge w:val="restart"/>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239"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(3)</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3"/>
              </w:rPr>
              <w:t>4,956</w:t>
            </w:r>
          </w:p>
        </w:tc>
        <w:tc>
          <w:tcPr>
            <w:tcW w:w="80" w:type="dxa"/>
            <w:vAlign w:val="bottom"/>
          </w:tcPr>
          <w:p>
            <w:pPr>
              <w:spacing w:after="0"/>
              <w:rPr>
                <w:sz w:val="16"/>
                <w:szCs w:val="16"/>
                <w:color w:val="auto"/>
              </w:rPr>
            </w:pPr>
          </w:p>
        </w:tc>
        <w:tc>
          <w:tcPr>
            <w:tcW w:w="700" w:type="dxa"/>
            <w:vAlign w:val="bottom"/>
            <w:gridSpan w:val="2"/>
            <w:vMerge w:val="restart"/>
          </w:tcPr>
          <w:p>
            <w:pPr>
              <w:jc w:val="center"/>
              <w:ind w:right="59"/>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5"/>
              </w:rPr>
              <w:t>09/30/2013</w:t>
            </w: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20"/>
              <w:spacing w:after="0" w:line="142" w:lineRule="exact"/>
              <w:rPr>
                <w:sz w:val="20"/>
                <w:szCs w:val="20"/>
                <w:color w:val="auto"/>
              </w:rPr>
            </w:pPr>
            <w:r>
              <w:rPr>
                <w:rFonts w:ascii="Arial" w:cs="Arial" w:eastAsia="Arial" w:hAnsi="Arial"/>
                <w:sz w:val="13"/>
                <w:szCs w:val="13"/>
                <w:color w:val="0000FF"/>
              </w:rPr>
              <w:t>M</w:t>
            </w:r>
          </w:p>
        </w:tc>
        <w:tc>
          <w:tcPr>
            <w:tcW w:w="640" w:type="dxa"/>
            <w:vAlign w:val="bottom"/>
          </w:tcPr>
          <w:p>
            <w:pPr>
              <w:spacing w:after="0"/>
              <w:rPr>
                <w:sz w:val="6"/>
                <w:szCs w:val="6"/>
                <w:color w:val="auto"/>
              </w:rPr>
            </w:pPr>
          </w:p>
        </w:tc>
        <w:tc>
          <w:tcPr>
            <w:tcW w:w="420" w:type="dxa"/>
            <w:vAlign w:val="bottom"/>
            <w:vMerge w:val="restart"/>
          </w:tcPr>
          <w:p>
            <w:pPr>
              <w:ind w:left="40"/>
              <w:spacing w:after="0" w:line="142" w:lineRule="exact"/>
              <w:rPr>
                <w:sz w:val="20"/>
                <w:szCs w:val="20"/>
                <w:color w:val="auto"/>
              </w:rPr>
            </w:pPr>
            <w:r>
              <w:rPr>
                <w:rFonts w:ascii="Arial" w:cs="Arial" w:eastAsia="Arial" w:hAnsi="Arial"/>
                <w:sz w:val="13"/>
                <w:szCs w:val="13"/>
                <w:color w:val="0000FF"/>
              </w:rPr>
              <w:t>4,956</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ind w:left="300"/>
              <w:spacing w:after="0"/>
              <w:rPr>
                <w:sz w:val="20"/>
                <w:szCs w:val="20"/>
                <w:color w:val="auto"/>
              </w:rPr>
            </w:pPr>
            <w:r>
              <w:rPr>
                <w:rFonts w:ascii="Arial" w:cs="Arial" w:eastAsia="Arial" w:hAnsi="Arial"/>
                <w:sz w:val="11"/>
                <w:szCs w:val="11"/>
                <w:color w:val="008000"/>
              </w:rPr>
              <w:t>(6)</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restart"/>
          </w:tcPr>
          <w:p>
            <w:pPr>
              <w:jc w:val="center"/>
              <w:ind w:left="198"/>
              <w:spacing w:after="0" w:line="142" w:lineRule="exact"/>
              <w:rPr>
                <w:sz w:val="20"/>
                <w:szCs w:val="20"/>
                <w:color w:val="auto"/>
              </w:rPr>
            </w:pPr>
            <w:r>
              <w:rPr>
                <w:rFonts w:ascii="Arial" w:cs="Arial" w:eastAsia="Arial" w:hAnsi="Arial"/>
                <w:sz w:val="13"/>
                <w:szCs w:val="13"/>
                <w:color w:val="0000FF"/>
                <w:w w:val="82"/>
              </w:rPr>
              <w:t>0</w:t>
            </w:r>
          </w:p>
        </w:tc>
        <w:tc>
          <w:tcPr>
            <w:tcW w:w="300" w:type="dxa"/>
            <w:vAlign w:val="bottom"/>
          </w:tcPr>
          <w:p>
            <w:pPr>
              <w:spacing w:after="0"/>
              <w:rPr>
                <w:sz w:val="6"/>
                <w:szCs w:val="6"/>
                <w:color w:val="auto"/>
              </w:rPr>
            </w:pPr>
          </w:p>
        </w:tc>
        <w:tc>
          <w:tcPr>
            <w:tcW w:w="680" w:type="dxa"/>
            <w:vAlign w:val="bottom"/>
            <w:vMerge w:val="restart"/>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239"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(5)</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2"/>
              </w:rPr>
              <w:t>16,751</w:t>
            </w:r>
          </w:p>
        </w:tc>
        <w:tc>
          <w:tcPr>
            <w:tcW w:w="80" w:type="dxa"/>
            <w:vAlign w:val="bottom"/>
          </w:tcPr>
          <w:p>
            <w:pPr>
              <w:spacing w:after="0"/>
              <w:rPr>
                <w:sz w:val="16"/>
                <w:szCs w:val="16"/>
                <w:color w:val="auto"/>
              </w:rPr>
            </w:pPr>
          </w:p>
        </w:tc>
        <w:tc>
          <w:tcPr>
            <w:tcW w:w="700" w:type="dxa"/>
            <w:vAlign w:val="bottom"/>
            <w:gridSpan w:val="2"/>
            <w:vMerge w:val="restart"/>
          </w:tcPr>
          <w:p>
            <w:pPr>
              <w:jc w:val="center"/>
              <w:ind w:right="59"/>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spacing w:after="0" w:line="142" w:lineRule="exact"/>
              <w:rPr>
                <w:sz w:val="20"/>
                <w:szCs w:val="20"/>
                <w:color w:val="auto"/>
              </w:rPr>
            </w:pPr>
            <w:r>
              <w:rPr>
                <w:rFonts w:ascii="Arial" w:cs="Arial" w:eastAsia="Arial" w:hAnsi="Arial"/>
                <w:sz w:val="13"/>
                <w:szCs w:val="13"/>
                <w:color w:val="0000FF"/>
                <w:w w:val="95"/>
              </w:rPr>
              <w:t>09/30/2013</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40"/>
              <w:spacing w:after="0" w:line="142" w:lineRule="exact"/>
              <w:rPr>
                <w:sz w:val="20"/>
                <w:szCs w:val="20"/>
                <w:color w:val="auto"/>
              </w:rPr>
            </w:pPr>
            <w:r>
              <w:rPr>
                <w:rFonts w:ascii="Arial" w:cs="Arial" w:eastAsia="Arial" w:hAnsi="Arial"/>
                <w:sz w:val="13"/>
                <w:szCs w:val="13"/>
                <w:color w:val="0000FF"/>
              </w:rPr>
              <w:t>A</w:t>
            </w:r>
          </w:p>
        </w:tc>
        <w:tc>
          <w:tcPr>
            <w:tcW w:w="640" w:type="dxa"/>
            <w:vAlign w:val="bottom"/>
          </w:tcPr>
          <w:p>
            <w:pPr>
              <w:ind w:left="160"/>
              <w:spacing w:after="0" w:line="142" w:lineRule="exact"/>
              <w:rPr>
                <w:sz w:val="20"/>
                <w:szCs w:val="20"/>
                <w:color w:val="auto"/>
              </w:rPr>
            </w:pPr>
            <w:r>
              <w:rPr>
                <w:rFonts w:ascii="Arial" w:cs="Arial" w:eastAsia="Arial" w:hAnsi="Arial"/>
                <w:sz w:val="13"/>
                <w:szCs w:val="13"/>
                <w:color w:val="0000FF"/>
              </w:rPr>
              <w:t>16,751</w:t>
            </w:r>
          </w:p>
        </w:tc>
        <w:tc>
          <w:tcPr>
            <w:tcW w:w="420" w:type="dxa"/>
            <w:vAlign w:val="bottom"/>
          </w:tcPr>
          <w:p>
            <w:pPr>
              <w:spacing w:after="0"/>
              <w:rPr>
                <w:sz w:val="12"/>
                <w:szCs w:val="12"/>
                <w:color w:val="auto"/>
              </w:rPr>
            </w:pPr>
          </w:p>
        </w:tc>
        <w:tc>
          <w:tcPr>
            <w:tcW w:w="800" w:type="dxa"/>
            <w:vAlign w:val="bottom"/>
          </w:tcPr>
          <w:p>
            <w:pPr>
              <w:ind w:left="320"/>
              <w:spacing w:after="0"/>
              <w:rPr>
                <w:sz w:val="20"/>
                <w:szCs w:val="20"/>
                <w:color w:val="auto"/>
              </w:rPr>
            </w:pPr>
            <w:r>
              <w:rPr>
                <w:rFonts w:ascii="Arial" w:cs="Arial" w:eastAsia="Arial" w:hAnsi="Arial"/>
                <w:sz w:val="11"/>
                <w:szCs w:val="11"/>
                <w:color w:val="008000"/>
              </w:rPr>
              <w:t>(6)</w:t>
            </w:r>
          </w:p>
        </w:tc>
        <w:tc>
          <w:tcPr>
            <w:tcW w:w="740" w:type="dxa"/>
            <w:vAlign w:val="bottom"/>
          </w:tcPr>
          <w:p>
            <w:pPr>
              <w:ind w:left="300"/>
              <w:spacing w:after="0"/>
              <w:rPr>
                <w:sz w:val="20"/>
                <w:szCs w:val="20"/>
                <w:color w:val="auto"/>
              </w:rPr>
            </w:pPr>
            <w:r>
              <w:rPr>
                <w:rFonts w:ascii="Arial" w:cs="Arial" w:eastAsia="Arial" w:hAnsi="Arial"/>
                <w:sz w:val="11"/>
                <w:szCs w:val="11"/>
                <w:color w:val="008000"/>
              </w:rPr>
              <w:t>(6)</w:t>
            </w:r>
          </w:p>
        </w:tc>
        <w:tc>
          <w:tcPr>
            <w:tcW w:w="68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00" w:type="dxa"/>
            <w:vAlign w:val="bottom"/>
          </w:tcPr>
          <w:p>
            <w:pPr>
              <w:jc w:val="center"/>
              <w:ind w:left="178"/>
              <w:spacing w:after="0" w:line="142" w:lineRule="exact"/>
              <w:rPr>
                <w:sz w:val="20"/>
                <w:szCs w:val="20"/>
                <w:color w:val="auto"/>
              </w:rPr>
            </w:pPr>
            <w:r>
              <w:rPr>
                <w:rFonts w:ascii="Arial" w:cs="Arial" w:eastAsia="Arial" w:hAnsi="Arial"/>
                <w:sz w:val="13"/>
                <w:szCs w:val="13"/>
                <w:color w:val="0000FF"/>
                <w:w w:val="90"/>
              </w:rPr>
              <w:t>16,751</w:t>
            </w:r>
          </w:p>
        </w:tc>
        <w:tc>
          <w:tcPr>
            <w:tcW w:w="300" w:type="dxa"/>
            <w:vAlign w:val="bottom"/>
          </w:tcPr>
          <w:p>
            <w:pPr>
              <w:spacing w:after="0"/>
              <w:rPr>
                <w:sz w:val="12"/>
                <w:szCs w:val="12"/>
                <w:color w:val="auto"/>
              </w:rPr>
            </w:pPr>
          </w:p>
        </w:tc>
        <w:tc>
          <w:tcPr>
            <w:tcW w:w="680" w:type="dxa"/>
            <w:vAlign w:val="bottom"/>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(7)</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4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September 30, 2012 pursuant to the Company's Salary Stock Plan (the "GMSSP") and vested upon grant. The portion of this award currently payable was settled on September 30, 2013 in cash, less a portion withheld for taxes.</w:t>
      </w:r>
    </w:p>
    <w:p>
      <w:pPr>
        <w:spacing w:after="0" w:line="16" w:lineRule="exact"/>
        <w:rPr>
          <w:rFonts w:ascii="Arial" w:cs="Arial" w:eastAsia="Arial" w:hAnsi="Arial"/>
          <w:sz w:val="13"/>
          <w:szCs w:val="13"/>
          <w:color w:val="008000"/>
        </w:rPr>
      </w:pPr>
    </w:p>
    <w:p>
      <w:pPr>
        <w:ind w:left="40" w:right="220" w:firstLine="6"/>
        <w:spacing w:after="0" w:line="24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SSU is the economic equivalent of one share of the Company's common stock (the "Stock"). Grants of SSUs are fully vested when made and will be settled in three equal, annual installments beginning one year after the date of grant. The GMSSP gives the employee the option of having a settlement made by delivery of the Stock or of cash in an amount equal to the fair market value of the Stock as of the applicable anniversary date of the SSUs' grant. Under the GMSSP, the fair value of the Stock is the average of the high and low trading prices for the Stock as reported on the New York Stock Exchange, on which it is listed, on the date of the transaction, which was $35.97. The employee opted to have these settlements made by delivery of cash.</w:t>
      </w:r>
    </w:p>
    <w:p>
      <w:pPr>
        <w:spacing w:after="0" w:line="2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September 30, 2011.</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September 30, 2010.</w:t>
      </w:r>
    </w:p>
    <w:p>
      <w:pPr>
        <w:spacing w:after="0" w:line="49" w:lineRule="exact"/>
        <w:rPr>
          <w:rFonts w:ascii="Arial" w:cs="Arial" w:eastAsia="Arial" w:hAnsi="Arial"/>
          <w:sz w:val="13"/>
          <w:szCs w:val="13"/>
          <w:color w:val="008000"/>
        </w:rPr>
      </w:pPr>
    </w:p>
    <w:p>
      <w:pPr>
        <w:ind w:left="40" w:right="220" w:firstLine="6"/>
        <w:spacing w:after="0" w:line="24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September 30, 2010 the employee received a grant of 4,957 SSUs, of which 1,652 SSUs were scheduled to be payable on September 30, 2013. On November 1, 2010 the Company amended its certificate of incorporation to effect a stock split in which each issued and outstanding share of Common Stock was converted into three shares of Common Stock. Pursuant to the terms of the GMSSP, each issued and outstanding SSUs was automatically converted into three SSUs, so that the employee was credited with a total of 14,871 SSUs granted on September 30, 2010 of which 4,956 SSUs became payable on September 30, 2013.</w:t>
      </w:r>
    </w:p>
    <w:p>
      <w:pPr>
        <w:spacing w:after="0" w:line="2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ectPr>
          <w:pgSz w:w="11900" w:h="16838" w:orient="portrait"/>
          <w:cols w:equalWidth="0" w:num="1">
            <w:col w:w="11520"/>
          </w:cols>
          <w:pgMar w:left="240" w:top="224"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color w:val="008000"/>
        </w:rPr>
        <w:t>7. The SSUs reported in this item were granted on September 30, 2013 and will be settled in three equal, annual installments beginning September 30, 2014.</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4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Anne T. Larin,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-1270</wp:posOffset>
            </wp:positionV>
            <wp:extent cx="13182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18260" cy="8255"/>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fact for Mr. Reuss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-13335</wp:posOffset>
            </wp:positionV>
            <wp:extent cx="7912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91210" cy="8255"/>
                    </a:xfrm>
                    <a:prstGeom prst="rect">
                      <a:avLst/>
                    </a:prstGeom>
                    <a:noFill/>
                  </pic:spPr>
                </pic:pic>
              </a:graphicData>
            </a:graphic>
          </wp:anchor>
        </w:drawing>
      </w:r>
    </w:p>
    <w:p>
      <w:pPr>
        <w:spacing w:after="0" w:line="50" w:lineRule="exact"/>
        <w:rPr>
          <w:sz w:val="20"/>
          <w:szCs w:val="20"/>
          <w:color w:val="auto"/>
        </w:rPr>
      </w:pPr>
    </w:p>
    <w:p>
      <w:pPr>
        <w:ind w:left="682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5"/>
          <w:szCs w:val="15"/>
          <w:color w:val="0000FF"/>
        </w:rPr>
        <w:t>10/01/2013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4991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911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900" w:space="220"/>
            <w:col w:w="1059"/>
          </w:cols>
          <w:pgMar w:left="280" w:top="131" w:right="1440"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519" w:firstLine="6"/>
        <w:spacing w:after="0" w:line="318" w:lineRule="auto"/>
        <w:tabs>
          <w:tab w:leader="none" w:pos="14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3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92362"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2019-12-18T14:37:18Z</dcterms:created>
  <dcterms:modified xsi:type="dcterms:W3CDTF">2019-12-18T14:37:18Z</dcterms:modified>
</cp:coreProperties>
</file>