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285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851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Harvey Rory</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40"/>
        <w:spacing w:after="0" w:line="305"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2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20" w:type="dxa"/>
            <w:vAlign w:val="bottom"/>
            <w:gridSpan w:val="6"/>
          </w:tcPr>
          <w:p>
            <w:pPr>
              <w:jc w:val="center"/>
              <w:ind w:right="13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3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02/06/2025</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15,531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7"/>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24,044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02/06/2025</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9"/>
              </w:rPr>
              <w:t>4,077</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47.93</w:t>
            </w:r>
          </w:p>
        </w:tc>
        <w:tc>
          <w:tcPr>
            <w:tcW w:w="1280" w:type="dxa"/>
            <w:vAlign w:val="bottom"/>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19,967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02/08/2025</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4"/>
              </w:rPr>
              <w:t>A</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11,036</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7"/>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31,003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50"/>
              <w:spacing w:after="0"/>
              <w:rPr>
                <w:sz w:val="20"/>
                <w:szCs w:val="20"/>
                <w:color w:val="auto"/>
              </w:rPr>
            </w:pPr>
            <w:r>
              <w:rPr>
                <w:rFonts w:ascii="Times New Roman" w:cs="Times New Roman" w:eastAsia="Times New Roman" w:hAnsi="Times New Roman"/>
                <w:sz w:val="17"/>
                <w:szCs w:val="17"/>
                <w:color w:val="0000FF"/>
                <w:w w:val="98"/>
              </w:rPr>
              <w:t>02/08/2025</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9"/>
              </w:rPr>
              <w:t>4,165</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47.39</w:t>
            </w:r>
          </w:p>
        </w:tc>
        <w:tc>
          <w:tcPr>
            <w:tcW w:w="1280" w:type="dxa"/>
            <w:vAlign w:val="bottom"/>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26,838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15,531</w:t>
            </w:r>
            <w:r>
              <w:rPr>
                <w:rFonts w:ascii="Times New Roman" w:cs="Times New Roman" w:eastAsia="Times New Roman" w:hAnsi="Times New Roman"/>
                <w:sz w:val="21"/>
                <w:szCs w:val="21"/>
                <w:color w:val="008000"/>
                <w:vertAlign w:val="superscript"/>
              </w:rPr>
              <w:t>(4)</w:t>
            </w: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15,531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02/06/2025</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94"/>
              </w:rPr>
              <w:t>31,061</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converts into common stock on a one-for-one basis.</w:t>
      </w:r>
    </w:p>
    <w:p>
      <w:pPr>
        <w:spacing w:after="0" w:line="41"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8, 2022, the Reporting Person received a grant of Performance Stock Units ("PSUs"). Under the grant, the PSUs could be earned based on the achievement of certain financial targets. The PSUs vested on February 8, 2025, and were awarded in shares of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conversion or exercise price.</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February 6, 2024. One-third of the RSUs vested on February 6, 2025, and the remaining two-thirds will vest on February 6, 2026 and February 6, 2027. Each RSU represents a right to receive one share of the Company's common stock upon settlement.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do not have a date on which they become exercisable or expire.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Mr. Harvey</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6795"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2025-02-10T16:42:51Z</dcterms:created>
  <dcterms:modified xsi:type="dcterms:W3CDTF">2025-02-10T16:42:51Z</dcterms:modified>
</cp:coreProperties>
</file>