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March 20,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Company as Specified in its Charter)</w:t>
      </w:r>
    </w:p>
    <w:p>
      <w:pPr>
        <w:spacing w:after="0" w:line="36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20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001-34960</w:t>
            </w:r>
          </w:p>
        </w:tc>
        <w:tc>
          <w:tcPr>
            <w:tcW w:w="406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DELAWARE</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2"/>
              </w:rPr>
              <w:t>(State or other jurisdiction of</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0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4"/>
              </w:rPr>
              <w:t>incorporation)</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26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00" w:type="dxa"/>
            <w:vAlign w:val="bottom"/>
          </w:tcPr>
          <w:p>
            <w:pPr>
              <w:spacing w:after="0"/>
              <w:rPr>
                <w:sz w:val="24"/>
                <w:szCs w:val="24"/>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(Company's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9"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560" w:hanging="44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(17-CFR 240.14a-12)</w:t>
      </w:r>
    </w:p>
    <w:p>
      <w:pPr>
        <w:spacing w:after="0" w:line="271" w:lineRule="exact"/>
        <w:rPr>
          <w:rFonts w:ascii="MS PGothic" w:cs="MS PGothic" w:eastAsia="MS PGothic" w:hAnsi="MS PGothic"/>
          <w:sz w:val="14"/>
          <w:szCs w:val="14"/>
          <w:color w:val="auto"/>
        </w:rPr>
      </w:pPr>
    </w:p>
    <w:p>
      <w:pPr>
        <w:ind w:left="560" w:hanging="44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560" w:hanging="44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43" w:right="379" w:bottom="1440" w:gutter="0" w:footer="0" w:header="0"/>
        </w:sectPr>
      </w:pPr>
    </w:p>
    <w:bookmarkStart w:id="1" w:name="page2"/>
    <w:bookmarkEnd w:id="1"/>
    <w:p>
      <w:pPr>
        <w:ind w:left="4760"/>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37" w:lineRule="exact"/>
        <w:rPr>
          <w:sz w:val="20"/>
          <w:szCs w:val="20"/>
          <w:color w:val="auto"/>
        </w:rPr>
      </w:pPr>
    </w:p>
    <w:p>
      <w:pPr>
        <w:ind w:right="3539"/>
        <w:spacing w:after="0" w:line="275" w:lineRule="auto"/>
        <w:rPr>
          <w:sz w:val="20"/>
          <w:szCs w:val="20"/>
          <w:color w:val="auto"/>
        </w:rPr>
      </w:pPr>
      <w:r>
        <w:rPr>
          <w:rFonts w:ascii="Arial" w:cs="Arial" w:eastAsia="Arial" w:hAnsi="Arial"/>
          <w:sz w:val="18"/>
          <w:szCs w:val="18"/>
          <w:b w:val="1"/>
          <w:bCs w:val="1"/>
          <w:color w:val="auto"/>
        </w:rPr>
        <w:t>ITEM 5.03 Amendments to Articles of Incorporation or Bylaws; Change in Fiscal Year ITEM 9.01 Financial Statements and Exhibits Signature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219"/>
          </w:cols>
          <w:pgMar w:left="240" w:top="79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March 20, 2012 the Board of Directors (the “Board”) of General Motors Company (the “Company”) amended paragraph (d) of Section 2.2 of the Company's bylaws effective immediately. Section 2.2 deals with director elections, and paragraph (c) provides that in an election for the Board, a majority of the votes cast with regard to a candidate must be affirmative for him to be elected a director. Prior to the amendment, Paragraph (d), “Contested Elections,” established an exception to majority voting by permitting election by a plurality of votes cast if a stockholder gives notice that he intends to nominate one or more candidates at a stockholder meeting, does not withdraw his notice at least 14 days before the Company begins mailing the meeting notice, and has not nominated a candidate within the past 18 months who received less than 0.01 percent of the votes cast. As amended, paragraph (d) still provides for plurality voting when notice of intent to make nominations at an upcoming meeting has been received and has not been withdrawn, but gives the Board some discretion to retain majority voting, since under the amended provision plurality voting will apply unless the Board determines in its reasonable judgment that the nominees are likely to receive less than 0.01 percent of the votes cast at the meeting. This amendment is intended to strengthen the Company's policy favoring majority voting for directors by permitting the Board to prevent the switch to plurality voting under these circumstances.</w:t>
      </w:r>
    </w:p>
    <w:p>
      <w:pPr>
        <w:spacing w:after="0" w:line="16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description above of the amendments to the Company's bylaws does not purport to be complete and is qualified in its entirety by reference to the full text of paragraph (d) of section 2.2 as amended, set forth in Exhibit 3.1 to this Form 8-K and incorporated in this Item by reference.</w:t>
      </w:r>
    </w:p>
    <w:p>
      <w:pPr>
        <w:spacing w:after="0" w:line="200" w:lineRule="exact"/>
        <w:rPr>
          <w:sz w:val="20"/>
          <w:szCs w:val="20"/>
          <w:color w:val="auto"/>
        </w:rPr>
      </w:pP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17"/>
                <w:szCs w:val="17"/>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1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of General Motors Company, as</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of March 20, 2012</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8"/>
                <w:szCs w:val="18"/>
                <w:color w:val="auto"/>
              </w:rPr>
              <w:t>Date: March 26, 2012</w:t>
            </w:r>
          </w:p>
        </w:tc>
        <w:tc>
          <w:tcPr>
            <w:tcW w:w="2200" w:type="dxa"/>
            <w:vAlign w:val="bottom"/>
            <w:vMerge w:val="restart"/>
          </w:tcPr>
          <w:p>
            <w:pPr>
              <w:ind w:left="16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ind w:left="46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780" w:type="dxa"/>
            <w:vAlign w:val="bottom"/>
            <w:gridSpan w:val="3"/>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0"/>
              </w:rPr>
              <w:t>Amended and Restated Bylaws of General Motors Company, as of March 20, 2012</w:t>
            </w:r>
          </w:p>
        </w:tc>
      </w:tr>
    </w:tbl>
    <w:p>
      <w:pPr>
        <w:sectPr>
          <w:pgSz w:w="11900" w:h="16838" w:orient="portrait"/>
          <w:cols w:equalWidth="0" w:num="1">
            <w:col w:w="9659"/>
          </w:cols>
          <w:pgMar w:left="80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32"/>
          <w:szCs w:val="32"/>
          <w:b w:val="1"/>
          <w:bCs w:val="1"/>
          <w:i w:val="1"/>
          <w:i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spacing w:after="0"/>
        <w:rPr>
          <w:sz w:val="20"/>
          <w:szCs w:val="20"/>
          <w:color w:val="auto"/>
        </w:rPr>
      </w:pPr>
      <w:r>
        <w:rPr>
          <w:rFonts w:ascii="Arial" w:cs="Arial" w:eastAsia="Arial" w:hAnsi="Arial"/>
          <w:sz w:val="32"/>
          <w:szCs w:val="32"/>
          <w:b w:val="1"/>
          <w:bCs w:val="1"/>
          <w:i w:val="1"/>
          <w:i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Arial" w:cs="Arial" w:eastAsia="Arial" w:hAnsi="Arial"/>
          <w:sz w:val="22"/>
          <w:szCs w:val="22"/>
          <w:b w:val="1"/>
          <w:bCs w:val="1"/>
          <w:i w:val="1"/>
          <w:iCs w:val="1"/>
          <w:color w:val="auto"/>
        </w:rPr>
        <w:t>As of March 20, 2012</w:t>
      </w:r>
    </w:p>
    <w:p>
      <w:pPr>
        <w:sectPr>
          <w:pgSz w:w="11900" w:h="16838" w:orient="portrait"/>
          <w:cols w:equalWidth="0" w:num="1">
            <w:col w:w="10220"/>
          </w:cols>
          <w:pgMar w:left="1440" w:top="57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10"/>
          </w:tcPr>
          <w:p>
            <w:pPr>
              <w:ind w:left="40"/>
              <w:spacing w:after="0"/>
              <w:rPr>
                <w:sz w:val="20"/>
                <w:szCs w:val="20"/>
                <w:color w:val="auto"/>
              </w:rPr>
            </w:pPr>
            <w:r>
              <w:rPr>
                <w:rFonts w:ascii="Arial" w:cs="Arial" w:eastAsia="Arial" w:hAnsi="Arial"/>
                <w:sz w:val="22"/>
                <w:szCs w:val="22"/>
                <w:b w:val="1"/>
                <w:bCs w:val="1"/>
                <w:color w:val="auto"/>
              </w:rPr>
              <w:t>TABLE OF CONTENTS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1"/>
        </w:trPr>
        <w:tc>
          <w:tcPr>
            <w:tcW w:w="6160" w:type="dxa"/>
            <w:vAlign w:val="bottom"/>
            <w:gridSpan w:val="36"/>
          </w:tcPr>
          <w:p>
            <w:pPr>
              <w:spacing w:after="0"/>
              <w:rPr>
                <w:rFonts w:ascii="Arial" w:cs="Arial" w:eastAsia="Arial" w:hAnsi="Arial"/>
                <w:sz w:val="22"/>
                <w:szCs w:val="22"/>
                <w:b w:val="1"/>
                <w:bCs w:val="1"/>
                <w:color w:val="0000FF"/>
              </w:rPr>
            </w:pPr>
            <w:hyperlink w:anchor="page8">
              <w:r>
                <w:rPr>
                  <w:rFonts w:ascii="Arial" w:cs="Arial" w:eastAsia="Arial" w:hAnsi="Arial"/>
                  <w:sz w:val="22"/>
                  <w:szCs w:val="22"/>
                  <w:b w:val="1"/>
                  <w:bCs w:val="1"/>
                  <w:color w:val="0000FF"/>
                </w:rPr>
                <w:t>Article I MEETINGS OF STOCKHOLDERS</w:t>
              </w:r>
            </w:hyperlink>
          </w:p>
        </w:tc>
        <w:tc>
          <w:tcPr>
            <w:tcW w:w="2720" w:type="dxa"/>
            <w:vAlign w:val="bottom"/>
            <w:gridSpan w:val="3"/>
          </w:tcPr>
          <w:p>
            <w:pPr>
              <w:ind w:left="2500"/>
              <w:spacing w:after="0"/>
              <w:rPr>
                <w:rFonts w:ascii="Arial" w:cs="Arial" w:eastAsia="Arial" w:hAnsi="Arial"/>
                <w:sz w:val="22"/>
                <w:szCs w:val="22"/>
                <w:b w:val="1"/>
                <w:bCs w:val="1"/>
                <w:color w:val="0000FF"/>
              </w:rPr>
            </w:pPr>
            <w:hyperlink w:anchor="page8">
              <w:r>
                <w:rPr>
                  <w:rFonts w:ascii="Arial" w:cs="Arial" w:eastAsia="Arial" w:hAnsi="Arial"/>
                  <w:sz w:val="22"/>
                  <w:szCs w:val="22"/>
                  <w:b w:val="1"/>
                  <w:bCs w:val="1"/>
                  <w:color w:val="0000FF"/>
                </w:rPr>
                <w:t>1</w:t>
              </w:r>
            </w:hyperlink>
          </w:p>
        </w:tc>
      </w:tr>
      <w:tr>
        <w:trPr>
          <w:trHeight w:val="277"/>
        </w:trPr>
        <w:tc>
          <w:tcPr>
            <w:tcW w:w="600" w:type="dxa"/>
            <w:vAlign w:val="bottom"/>
            <w:tcBorders>
              <w:top w:val="single" w:sz="8" w:color="0000FF"/>
            </w:tcBorders>
          </w:tcPr>
          <w:p>
            <w:pPr>
              <w:spacing w:after="0"/>
              <w:rPr>
                <w:sz w:val="20"/>
                <w:szCs w:val="20"/>
                <w:color w:val="auto"/>
              </w:rPr>
            </w:pPr>
            <w:r>
              <w:rPr>
                <w:rFonts w:ascii="Arial" w:cs="Arial" w:eastAsia="Arial" w:hAnsi="Arial"/>
                <w:sz w:val="22"/>
                <w:szCs w:val="22"/>
                <w:b w:val="1"/>
                <w:bCs w:val="1"/>
                <w:color w:val="auto"/>
              </w:rPr>
              <w:t>1.1</w:t>
            </w:r>
          </w:p>
        </w:tc>
        <w:tc>
          <w:tcPr>
            <w:tcW w:w="3600" w:type="dxa"/>
            <w:vAlign w:val="bottom"/>
            <w:tcBorders>
              <w:top w:val="single" w:sz="8" w:color="0000FF"/>
            </w:tcBorders>
            <w:gridSpan w:val="30"/>
          </w:tcPr>
          <w:p>
            <w:pPr>
              <w:spacing w:after="0"/>
              <w:rPr>
                <w:rFonts w:ascii="Arial" w:cs="Arial" w:eastAsia="Arial" w:hAnsi="Arial"/>
                <w:sz w:val="22"/>
                <w:szCs w:val="22"/>
                <w:b w:val="1"/>
                <w:bCs w:val="1"/>
                <w:color w:val="0000FF"/>
              </w:rPr>
            </w:pPr>
            <w:hyperlink w:anchor="page9">
              <w:r>
                <w:rPr>
                  <w:rFonts w:ascii="Arial" w:cs="Arial" w:eastAsia="Arial" w:hAnsi="Arial"/>
                  <w:sz w:val="22"/>
                  <w:szCs w:val="22"/>
                  <w:b w:val="1"/>
                  <w:bCs w:val="1"/>
                  <w:color w:val="0000FF"/>
                </w:rPr>
                <w:t>Annual Meetings</w:t>
              </w:r>
            </w:hyperlink>
          </w:p>
        </w:tc>
        <w:tc>
          <w:tcPr>
            <w:tcW w:w="1960" w:type="dxa"/>
            <w:vAlign w:val="bottom"/>
            <w:gridSpan w:val="5"/>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top w:val="single" w:sz="8" w:color="0000FF"/>
            </w:tcBorders>
          </w:tcPr>
          <w:p>
            <w:pPr>
              <w:spacing w:after="0"/>
              <w:rPr>
                <w:rFonts w:ascii="Arial" w:cs="Arial" w:eastAsia="Arial" w:hAnsi="Arial"/>
                <w:sz w:val="22"/>
                <w:szCs w:val="22"/>
                <w:b w:val="1"/>
                <w:bCs w:val="1"/>
                <w:color w:val="0000FF"/>
                <w:w w:val="81"/>
              </w:rPr>
            </w:pPr>
            <w:hyperlink w:anchor="page9">
              <w:r>
                <w:rPr>
                  <w:rFonts w:ascii="Arial" w:cs="Arial" w:eastAsia="Arial" w:hAnsi="Arial"/>
                  <w:sz w:val="22"/>
                  <w:szCs w:val="22"/>
                  <w:b w:val="1"/>
                  <w:bCs w:val="1"/>
                  <w:color w:val="0000FF"/>
                  <w:w w:val="81"/>
                </w:rPr>
                <w:t>1</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1.2</w:t>
            </w:r>
          </w:p>
        </w:tc>
        <w:tc>
          <w:tcPr>
            <w:tcW w:w="1560" w:type="dxa"/>
            <w:vAlign w:val="bottom"/>
            <w:tcBorders>
              <w:top w:val="single" w:sz="8" w:color="0000FF"/>
              <w:bottom w:val="single" w:sz="8" w:color="0000FF"/>
            </w:tcBorders>
            <w:gridSpan w:val="10"/>
          </w:tcPr>
          <w:p>
            <w:pPr>
              <w:spacing w:after="0"/>
              <w:rPr>
                <w:rFonts w:ascii="Arial" w:cs="Arial" w:eastAsia="Arial" w:hAnsi="Arial"/>
                <w:sz w:val="22"/>
                <w:szCs w:val="22"/>
                <w:b w:val="1"/>
                <w:bCs w:val="1"/>
                <w:color w:val="0000FF"/>
                <w:w w:val="86"/>
              </w:rPr>
            </w:pPr>
            <w:hyperlink w:anchor="page9">
              <w:r>
                <w:rPr>
                  <w:rFonts w:ascii="Arial" w:cs="Arial" w:eastAsia="Arial" w:hAnsi="Arial"/>
                  <w:sz w:val="22"/>
                  <w:szCs w:val="22"/>
                  <w:b w:val="1"/>
                  <w:bCs w:val="1"/>
                  <w:color w:val="0000FF"/>
                  <w:w w:val="86"/>
                </w:rPr>
                <w:t>Special Meetings</w:t>
              </w:r>
            </w:hyperlink>
          </w:p>
        </w:tc>
        <w:tc>
          <w:tcPr>
            <w:tcW w:w="20" w:type="dxa"/>
            <w:vAlign w:val="bottom"/>
            <w:tcBorders>
              <w:top w:val="single" w:sz="8" w:color="0000FF"/>
            </w:tcBorders>
          </w:tcPr>
          <w:p>
            <w:pPr>
              <w:spacing w:after="0"/>
              <w:rPr>
                <w:sz w:val="24"/>
                <w:szCs w:val="24"/>
                <w:color w:val="auto"/>
              </w:rPr>
            </w:pPr>
          </w:p>
        </w:tc>
        <w:tc>
          <w:tcPr>
            <w:tcW w:w="3980" w:type="dxa"/>
            <w:vAlign w:val="bottom"/>
            <w:gridSpan w:val="24"/>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top w:val="single" w:sz="8" w:color="0000FF"/>
              <w:bottom w:val="single" w:sz="8" w:color="0000FF"/>
            </w:tcBorders>
          </w:tcPr>
          <w:p>
            <w:pPr>
              <w:spacing w:after="0"/>
              <w:rPr>
                <w:rFonts w:ascii="Arial" w:cs="Arial" w:eastAsia="Arial" w:hAnsi="Arial"/>
                <w:sz w:val="22"/>
                <w:szCs w:val="22"/>
                <w:b w:val="1"/>
                <w:bCs w:val="1"/>
                <w:color w:val="0000FF"/>
                <w:w w:val="81"/>
              </w:rPr>
            </w:pPr>
            <w:hyperlink w:anchor="page9">
              <w:r>
                <w:rPr>
                  <w:rFonts w:ascii="Arial" w:cs="Arial" w:eastAsia="Arial" w:hAnsi="Arial"/>
                  <w:sz w:val="22"/>
                  <w:szCs w:val="22"/>
                  <w:b w:val="1"/>
                  <w:bCs w:val="1"/>
                  <w:color w:val="0000FF"/>
                  <w:w w:val="81"/>
                </w:rPr>
                <w:t>1</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1.3</w:t>
            </w:r>
          </w:p>
        </w:tc>
        <w:tc>
          <w:tcPr>
            <w:tcW w:w="1720" w:type="dxa"/>
            <w:vAlign w:val="bottom"/>
            <w:tcBorders>
              <w:bottom w:val="single" w:sz="8" w:color="0000FF"/>
            </w:tcBorders>
            <w:gridSpan w:val="14"/>
          </w:tcPr>
          <w:p>
            <w:pPr>
              <w:spacing w:after="0"/>
              <w:rPr>
                <w:rFonts w:ascii="Arial" w:cs="Arial" w:eastAsia="Arial" w:hAnsi="Arial"/>
                <w:sz w:val="22"/>
                <w:szCs w:val="22"/>
                <w:b w:val="1"/>
                <w:bCs w:val="1"/>
                <w:color w:val="0000FF"/>
                <w:w w:val="86"/>
              </w:rPr>
            </w:pPr>
            <w:hyperlink w:anchor="page10">
              <w:r>
                <w:rPr>
                  <w:rFonts w:ascii="Arial" w:cs="Arial" w:eastAsia="Arial" w:hAnsi="Arial"/>
                  <w:sz w:val="22"/>
                  <w:szCs w:val="22"/>
                  <w:b w:val="1"/>
                  <w:bCs w:val="1"/>
                  <w:color w:val="0000FF"/>
                  <w:w w:val="86"/>
                </w:rPr>
                <w:t>Notice of Meetings</w:t>
              </w:r>
            </w:hyperlink>
          </w:p>
        </w:tc>
        <w:tc>
          <w:tcPr>
            <w:tcW w:w="3840" w:type="dxa"/>
            <w:vAlign w:val="bottom"/>
            <w:gridSpan w:val="21"/>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0">
              <w:r>
                <w:rPr>
                  <w:rFonts w:ascii="Arial" w:cs="Arial" w:eastAsia="Arial" w:hAnsi="Arial"/>
                  <w:sz w:val="22"/>
                  <w:szCs w:val="22"/>
                  <w:b w:val="1"/>
                  <w:bCs w:val="1"/>
                  <w:color w:val="0000FF"/>
                  <w:w w:val="81"/>
                </w:rPr>
                <w:t>2</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1.4</w:t>
            </w:r>
          </w:p>
        </w:tc>
        <w:tc>
          <w:tcPr>
            <w:tcW w:w="3360" w:type="dxa"/>
            <w:vAlign w:val="bottom"/>
            <w:tcBorders>
              <w:bottom w:val="single" w:sz="8" w:color="0000FF"/>
            </w:tcBorders>
            <w:gridSpan w:val="28"/>
          </w:tcPr>
          <w:p>
            <w:pPr>
              <w:spacing w:after="0"/>
              <w:rPr>
                <w:rFonts w:ascii="Arial" w:cs="Arial" w:eastAsia="Arial" w:hAnsi="Arial"/>
                <w:sz w:val="22"/>
                <w:szCs w:val="22"/>
                <w:b w:val="1"/>
                <w:bCs w:val="1"/>
                <w:color w:val="0000FF"/>
                <w:w w:val="88"/>
              </w:rPr>
            </w:pPr>
            <w:hyperlink w:anchor="page10">
              <w:r>
                <w:rPr>
                  <w:rFonts w:ascii="Arial" w:cs="Arial" w:eastAsia="Arial" w:hAnsi="Arial"/>
                  <w:sz w:val="22"/>
                  <w:szCs w:val="22"/>
                  <w:b w:val="1"/>
                  <w:bCs w:val="1"/>
                  <w:color w:val="0000FF"/>
                  <w:w w:val="88"/>
                </w:rPr>
                <w:t>List of Stockholders Entitled to Vote</w:t>
              </w:r>
            </w:hyperlink>
          </w:p>
        </w:tc>
        <w:tc>
          <w:tcPr>
            <w:tcW w:w="2200" w:type="dxa"/>
            <w:vAlign w:val="bottom"/>
            <w:gridSpan w:val="7"/>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0">
              <w:r>
                <w:rPr>
                  <w:rFonts w:ascii="Arial" w:cs="Arial" w:eastAsia="Arial" w:hAnsi="Arial"/>
                  <w:sz w:val="22"/>
                  <w:szCs w:val="22"/>
                  <w:b w:val="1"/>
                  <w:bCs w:val="1"/>
                  <w:color w:val="0000FF"/>
                  <w:w w:val="81"/>
                </w:rPr>
                <w:t>2</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1.5</w:t>
            </w:r>
          </w:p>
        </w:tc>
        <w:tc>
          <w:tcPr>
            <w:tcW w:w="800" w:type="dxa"/>
            <w:vAlign w:val="bottom"/>
            <w:tcBorders>
              <w:bottom w:val="single" w:sz="8" w:color="0000FF"/>
            </w:tcBorders>
            <w:gridSpan w:val="2"/>
          </w:tcPr>
          <w:p>
            <w:pPr>
              <w:spacing w:after="0"/>
              <w:rPr>
                <w:rFonts w:ascii="Arial" w:cs="Arial" w:eastAsia="Arial" w:hAnsi="Arial"/>
                <w:sz w:val="22"/>
                <w:szCs w:val="22"/>
                <w:b w:val="1"/>
                <w:bCs w:val="1"/>
                <w:color w:val="0000FF"/>
                <w:w w:val="91"/>
              </w:rPr>
            </w:pPr>
            <w:hyperlink w:anchor="page10">
              <w:r>
                <w:rPr>
                  <w:rFonts w:ascii="Arial" w:cs="Arial" w:eastAsia="Arial" w:hAnsi="Arial"/>
                  <w:sz w:val="22"/>
                  <w:szCs w:val="22"/>
                  <w:b w:val="1"/>
                  <w:bCs w:val="1"/>
                  <w:color w:val="0000FF"/>
                  <w:w w:val="91"/>
                </w:rPr>
                <w:t>Quorum</w:t>
              </w:r>
            </w:hyperlink>
          </w:p>
        </w:tc>
        <w:tc>
          <w:tcPr>
            <w:tcW w:w="4760" w:type="dxa"/>
            <w:vAlign w:val="bottom"/>
            <w:gridSpan w:val="33"/>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0">
              <w:r>
                <w:rPr>
                  <w:rFonts w:ascii="Arial" w:cs="Arial" w:eastAsia="Arial" w:hAnsi="Arial"/>
                  <w:sz w:val="22"/>
                  <w:szCs w:val="22"/>
                  <w:b w:val="1"/>
                  <w:bCs w:val="1"/>
                  <w:color w:val="0000FF"/>
                  <w:w w:val="81"/>
                </w:rPr>
                <w:t>2</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1.6</w:t>
            </w:r>
          </w:p>
        </w:tc>
        <w:tc>
          <w:tcPr>
            <w:tcW w:w="1840" w:type="dxa"/>
            <w:vAlign w:val="bottom"/>
            <w:tcBorders>
              <w:bottom w:val="single" w:sz="8" w:color="0000FF"/>
            </w:tcBorders>
            <w:gridSpan w:val="16"/>
          </w:tcPr>
          <w:p>
            <w:pPr>
              <w:spacing w:after="0"/>
              <w:rPr>
                <w:rFonts w:ascii="Arial" w:cs="Arial" w:eastAsia="Arial" w:hAnsi="Arial"/>
                <w:sz w:val="22"/>
                <w:szCs w:val="22"/>
                <w:b w:val="1"/>
                <w:bCs w:val="1"/>
                <w:color w:val="0000FF"/>
                <w:w w:val="88"/>
              </w:rPr>
            </w:pPr>
            <w:hyperlink w:anchor="page11">
              <w:r>
                <w:rPr>
                  <w:rFonts w:ascii="Arial" w:cs="Arial" w:eastAsia="Arial" w:hAnsi="Arial"/>
                  <w:sz w:val="22"/>
                  <w:szCs w:val="22"/>
                  <w:b w:val="1"/>
                  <w:bCs w:val="1"/>
                  <w:color w:val="0000FF"/>
                  <w:w w:val="88"/>
                </w:rPr>
                <w:t>Conduct of Meeting</w:t>
              </w:r>
            </w:hyperlink>
          </w:p>
        </w:tc>
        <w:tc>
          <w:tcPr>
            <w:tcW w:w="3720" w:type="dxa"/>
            <w:vAlign w:val="bottom"/>
            <w:gridSpan w:val="19"/>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1">
              <w:r>
                <w:rPr>
                  <w:rFonts w:ascii="Arial" w:cs="Arial" w:eastAsia="Arial" w:hAnsi="Arial"/>
                  <w:sz w:val="22"/>
                  <w:szCs w:val="22"/>
                  <w:b w:val="1"/>
                  <w:bCs w:val="1"/>
                  <w:color w:val="0000FF"/>
                  <w:w w:val="81"/>
                </w:rPr>
                <w:t>3</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1.7</w:t>
            </w:r>
          </w:p>
        </w:tc>
        <w:tc>
          <w:tcPr>
            <w:tcW w:w="1420" w:type="dxa"/>
            <w:vAlign w:val="bottom"/>
            <w:tcBorders>
              <w:bottom w:val="single" w:sz="8" w:color="0000FF"/>
            </w:tcBorders>
            <w:gridSpan w:val="8"/>
          </w:tcPr>
          <w:p>
            <w:pPr>
              <w:spacing w:after="0"/>
              <w:rPr>
                <w:rFonts w:ascii="Arial" w:cs="Arial" w:eastAsia="Arial" w:hAnsi="Arial"/>
                <w:sz w:val="22"/>
                <w:szCs w:val="22"/>
                <w:b w:val="1"/>
                <w:bCs w:val="1"/>
                <w:color w:val="0000FF"/>
                <w:w w:val="86"/>
              </w:rPr>
            </w:pPr>
            <w:hyperlink w:anchor="page11">
              <w:r>
                <w:rPr>
                  <w:rFonts w:ascii="Arial" w:cs="Arial" w:eastAsia="Arial" w:hAnsi="Arial"/>
                  <w:sz w:val="22"/>
                  <w:szCs w:val="22"/>
                  <w:b w:val="1"/>
                  <w:bCs w:val="1"/>
                  <w:color w:val="0000FF"/>
                  <w:w w:val="86"/>
                </w:rPr>
                <w:t>Voting; Proxies</w:t>
              </w:r>
            </w:hyperlink>
          </w:p>
        </w:tc>
        <w:tc>
          <w:tcPr>
            <w:tcW w:w="4140" w:type="dxa"/>
            <w:vAlign w:val="bottom"/>
            <w:gridSpan w:val="27"/>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1">
              <w:r>
                <w:rPr>
                  <w:rFonts w:ascii="Arial" w:cs="Arial" w:eastAsia="Arial" w:hAnsi="Arial"/>
                  <w:sz w:val="22"/>
                  <w:szCs w:val="22"/>
                  <w:b w:val="1"/>
                  <w:bCs w:val="1"/>
                  <w:color w:val="0000FF"/>
                  <w:w w:val="81"/>
                </w:rPr>
                <w:t>3</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1.8</w:t>
            </w:r>
          </w:p>
        </w:tc>
        <w:tc>
          <w:tcPr>
            <w:tcW w:w="5260" w:type="dxa"/>
            <w:vAlign w:val="bottom"/>
            <w:tcBorders>
              <w:bottom w:val="single" w:sz="8" w:color="0000FF"/>
            </w:tcBorders>
            <w:gridSpan w:val="34"/>
          </w:tcPr>
          <w:p>
            <w:pPr>
              <w:spacing w:after="0"/>
              <w:rPr>
                <w:rFonts w:ascii="Arial" w:cs="Arial" w:eastAsia="Arial" w:hAnsi="Arial"/>
                <w:sz w:val="22"/>
                <w:szCs w:val="22"/>
                <w:b w:val="1"/>
                <w:bCs w:val="1"/>
                <w:color w:val="0000FF"/>
                <w:w w:val="88"/>
              </w:rPr>
            </w:pPr>
            <w:hyperlink w:anchor="page11">
              <w:r>
                <w:rPr>
                  <w:rFonts w:ascii="Arial" w:cs="Arial" w:eastAsia="Arial" w:hAnsi="Arial"/>
                  <w:sz w:val="22"/>
                  <w:szCs w:val="22"/>
                  <w:b w:val="1"/>
                  <w:bCs w:val="1"/>
                  <w:color w:val="0000FF"/>
                  <w:w w:val="88"/>
                </w:rPr>
                <w:t>Fixing Date for Determination of Stockholders of Record</w:t>
              </w:r>
            </w:hyperlink>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1">
              <w:r>
                <w:rPr>
                  <w:rFonts w:ascii="Arial" w:cs="Arial" w:eastAsia="Arial" w:hAnsi="Arial"/>
                  <w:sz w:val="22"/>
                  <w:szCs w:val="22"/>
                  <w:b w:val="1"/>
                  <w:bCs w:val="1"/>
                  <w:color w:val="0000FF"/>
                  <w:w w:val="81"/>
                </w:rPr>
                <w:t>3</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1.9</w:t>
            </w:r>
          </w:p>
        </w:tc>
        <w:tc>
          <w:tcPr>
            <w:tcW w:w="5560" w:type="dxa"/>
            <w:vAlign w:val="bottom"/>
            <w:gridSpan w:val="35"/>
          </w:tcPr>
          <w:p>
            <w:pPr>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Adjournments</w:t>
              </w:r>
            </w:hyperlink>
          </w:p>
        </w:tc>
        <w:tc>
          <w:tcPr>
            <w:tcW w:w="2720" w:type="dxa"/>
            <w:vAlign w:val="bottom"/>
            <w:gridSpan w:val="3"/>
          </w:tcPr>
          <w:p>
            <w:pPr>
              <w:ind w:left="2500"/>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3</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1.10</w:t>
            </w:r>
          </w:p>
        </w:tc>
        <w:tc>
          <w:tcPr>
            <w:tcW w:w="640" w:type="dxa"/>
            <w:vAlign w:val="bottom"/>
            <w:tcBorders>
              <w:top w:val="single" w:sz="8" w:color="0000FF"/>
              <w:bottom w:val="single" w:sz="8" w:color="0000FF"/>
            </w:tcBorders>
          </w:tcPr>
          <w:p>
            <w:pPr>
              <w:spacing w:after="0"/>
              <w:rPr>
                <w:rFonts w:ascii="Arial" w:cs="Arial" w:eastAsia="Arial" w:hAnsi="Arial"/>
                <w:sz w:val="22"/>
                <w:szCs w:val="22"/>
                <w:b w:val="1"/>
                <w:bCs w:val="1"/>
                <w:color w:val="0000FF"/>
                <w:w w:val="80"/>
              </w:rPr>
            </w:pPr>
            <w:hyperlink w:anchor="page12">
              <w:r>
                <w:rPr>
                  <w:rFonts w:ascii="Arial" w:cs="Arial" w:eastAsia="Arial" w:hAnsi="Arial"/>
                  <w:sz w:val="22"/>
                  <w:szCs w:val="22"/>
                  <w:b w:val="1"/>
                  <w:bCs w:val="1"/>
                  <w:color w:val="0000FF"/>
                  <w:w w:val="80"/>
                </w:rPr>
                <w:t>Judges</w:t>
              </w:r>
            </w:hyperlink>
          </w:p>
        </w:tc>
        <w:tc>
          <w:tcPr>
            <w:tcW w:w="700" w:type="dxa"/>
            <w:vAlign w:val="bottom"/>
            <w:tcBorders>
              <w:top w:val="single" w:sz="8" w:color="0000FF"/>
            </w:tcBorders>
            <w:gridSpan w:val="6"/>
          </w:tcPr>
          <w:p>
            <w:pPr>
              <w:spacing w:after="0"/>
              <w:rPr>
                <w:sz w:val="24"/>
                <w:szCs w:val="24"/>
                <w:color w:val="auto"/>
              </w:rPr>
            </w:pPr>
          </w:p>
        </w:tc>
        <w:tc>
          <w:tcPr>
            <w:tcW w:w="4220" w:type="dxa"/>
            <w:vAlign w:val="bottom"/>
            <w:gridSpan w:val="28"/>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top w:val="single" w:sz="8" w:color="0000FF"/>
              <w:bottom w:val="single" w:sz="8" w:color="0000FF"/>
            </w:tcBorders>
          </w:tcPr>
          <w:p>
            <w:pPr>
              <w:spacing w:after="0"/>
              <w:rPr>
                <w:rFonts w:ascii="Arial" w:cs="Arial" w:eastAsia="Arial" w:hAnsi="Arial"/>
                <w:sz w:val="22"/>
                <w:szCs w:val="22"/>
                <w:b w:val="1"/>
                <w:bCs w:val="1"/>
                <w:color w:val="0000FF"/>
                <w:w w:val="81"/>
              </w:rPr>
            </w:pPr>
            <w:hyperlink w:anchor="page12">
              <w:r>
                <w:rPr>
                  <w:rFonts w:ascii="Arial" w:cs="Arial" w:eastAsia="Arial" w:hAnsi="Arial"/>
                  <w:sz w:val="22"/>
                  <w:szCs w:val="22"/>
                  <w:b w:val="1"/>
                  <w:bCs w:val="1"/>
                  <w:color w:val="0000FF"/>
                  <w:w w:val="81"/>
                </w:rPr>
                <w:t>4</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1.11</w:t>
            </w:r>
          </w:p>
        </w:tc>
        <w:tc>
          <w:tcPr>
            <w:tcW w:w="5560" w:type="dxa"/>
            <w:vAlign w:val="bottom"/>
            <w:tcBorders>
              <w:bottom w:val="single" w:sz="8" w:color="0000FF"/>
            </w:tcBorders>
            <w:gridSpan w:val="35"/>
          </w:tcPr>
          <w:p>
            <w:pPr>
              <w:spacing w:after="0"/>
              <w:rPr>
                <w:rFonts w:ascii="Arial" w:cs="Arial" w:eastAsia="Arial" w:hAnsi="Arial"/>
                <w:sz w:val="22"/>
                <w:szCs w:val="22"/>
                <w:b w:val="1"/>
                <w:bCs w:val="1"/>
                <w:color w:val="0000FF"/>
                <w:w w:val="86"/>
              </w:rPr>
            </w:pPr>
            <w:hyperlink w:anchor="page12">
              <w:r>
                <w:rPr>
                  <w:rFonts w:ascii="Arial" w:cs="Arial" w:eastAsia="Arial" w:hAnsi="Arial"/>
                  <w:sz w:val="22"/>
                  <w:szCs w:val="22"/>
                  <w:b w:val="1"/>
                  <w:bCs w:val="1"/>
                  <w:color w:val="0000FF"/>
                  <w:w w:val="86"/>
                </w:rPr>
                <w:t>Notice of Stockholder Nomination and Stockholder Business</w:t>
              </w:r>
            </w:hyperlink>
          </w:p>
        </w:tc>
        <w:tc>
          <w:tcPr>
            <w:tcW w:w="2500" w:type="dxa"/>
            <w:vAlign w:val="bottom"/>
          </w:tcPr>
          <w:p>
            <w:pPr>
              <w:spacing w:after="0"/>
              <w:rPr>
                <w:sz w:val="24"/>
                <w:szCs w:val="24"/>
                <w:color w:val="auto"/>
              </w:rPr>
            </w:pPr>
          </w:p>
        </w:tc>
        <w:tc>
          <w:tcPr>
            <w:tcW w:w="120" w:type="dxa"/>
            <w:vAlign w:val="bottom"/>
            <w:tcBorders>
              <w:bottom w:val="single" w:sz="8" w:color="0000FF"/>
            </w:tcBorders>
          </w:tcPr>
          <w:p>
            <w:pPr>
              <w:spacing w:after="0"/>
              <w:rPr>
                <w:rFonts w:ascii="Arial" w:cs="Arial" w:eastAsia="Arial" w:hAnsi="Arial"/>
                <w:sz w:val="22"/>
                <w:szCs w:val="22"/>
                <w:b w:val="1"/>
                <w:bCs w:val="1"/>
                <w:color w:val="0000FF"/>
                <w:w w:val="81"/>
              </w:rPr>
            </w:pPr>
            <w:hyperlink w:anchor="page12">
              <w:r>
                <w:rPr>
                  <w:rFonts w:ascii="Arial" w:cs="Arial" w:eastAsia="Arial" w:hAnsi="Arial"/>
                  <w:sz w:val="22"/>
                  <w:szCs w:val="22"/>
                  <w:b w:val="1"/>
                  <w:bCs w:val="1"/>
                  <w:color w:val="0000FF"/>
                  <w:w w:val="81"/>
                </w:rPr>
                <w:t>4</w:t>
              </w:r>
            </w:hyperlink>
          </w:p>
        </w:tc>
        <w:tc>
          <w:tcPr>
            <w:tcW w:w="1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1.12</w:t>
            </w:r>
          </w:p>
        </w:tc>
        <w:tc>
          <w:tcPr>
            <w:tcW w:w="5560" w:type="dxa"/>
            <w:vAlign w:val="bottom"/>
            <w:gridSpan w:val="35"/>
          </w:tcPr>
          <w:p>
            <w:pPr>
              <w:spacing w:after="0"/>
              <w:rPr>
                <w:rFonts w:ascii="Arial" w:cs="Arial" w:eastAsia="Arial" w:hAnsi="Arial"/>
                <w:sz w:val="22"/>
                <w:szCs w:val="22"/>
                <w:b w:val="1"/>
                <w:bCs w:val="1"/>
                <w:color w:val="0000FF"/>
              </w:rPr>
            </w:pPr>
            <w:hyperlink w:anchor="page16">
              <w:r>
                <w:rPr>
                  <w:rFonts w:ascii="Arial" w:cs="Arial" w:eastAsia="Arial" w:hAnsi="Arial"/>
                  <w:sz w:val="22"/>
                  <w:szCs w:val="22"/>
                  <w:b w:val="1"/>
                  <w:bCs w:val="1"/>
                  <w:color w:val="0000FF"/>
                </w:rPr>
                <w:t>Stockholder Action by Written Consent</w:t>
              </w:r>
            </w:hyperlink>
          </w:p>
        </w:tc>
        <w:tc>
          <w:tcPr>
            <w:tcW w:w="2720" w:type="dxa"/>
            <w:vAlign w:val="bottom"/>
            <w:gridSpan w:val="3"/>
          </w:tcPr>
          <w:p>
            <w:pPr>
              <w:ind w:left="2500"/>
              <w:spacing w:after="0"/>
              <w:rPr>
                <w:rFonts w:ascii="Arial" w:cs="Arial" w:eastAsia="Arial" w:hAnsi="Arial"/>
                <w:sz w:val="22"/>
                <w:szCs w:val="22"/>
                <w:b w:val="1"/>
                <w:bCs w:val="1"/>
                <w:color w:val="0000FF"/>
              </w:rPr>
            </w:pPr>
            <w:hyperlink w:anchor="page16">
              <w:r>
                <w:rPr>
                  <w:rFonts w:ascii="Arial" w:cs="Arial" w:eastAsia="Arial" w:hAnsi="Arial"/>
                  <w:sz w:val="22"/>
                  <w:szCs w:val="22"/>
                  <w:b w:val="1"/>
                  <w:bCs w:val="1"/>
                  <w:color w:val="0000FF"/>
                </w:rPr>
                <w:t>8</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380" w:type="dxa"/>
            <w:vAlign w:val="bottom"/>
            <w:tcBorders>
              <w:bottom w:val="single" w:sz="8" w:color="0000FF"/>
            </w:tcBorders>
            <w:gridSpan w:val="26"/>
          </w:tcPr>
          <w:p>
            <w:pPr>
              <w:spacing w:after="0"/>
              <w:rPr>
                <w:rFonts w:ascii="Arial" w:cs="Arial" w:eastAsia="Arial" w:hAnsi="Arial"/>
                <w:sz w:val="22"/>
                <w:szCs w:val="22"/>
                <w:b w:val="1"/>
                <w:bCs w:val="1"/>
                <w:color w:val="0000FF"/>
                <w:w w:val="97"/>
              </w:rPr>
            </w:pPr>
            <w:hyperlink w:anchor="page17">
              <w:r>
                <w:rPr>
                  <w:rFonts w:ascii="Arial" w:cs="Arial" w:eastAsia="Arial" w:hAnsi="Arial"/>
                  <w:sz w:val="22"/>
                  <w:szCs w:val="22"/>
                  <w:b w:val="1"/>
                  <w:bCs w:val="1"/>
                  <w:color w:val="0000FF"/>
                  <w:w w:val="97"/>
                </w:rPr>
                <w:t>Article II BOARD OF DIRECTORS</w:t>
              </w:r>
            </w:hyperlink>
          </w:p>
        </w:tc>
        <w:tc>
          <w:tcPr>
            <w:tcW w:w="2780" w:type="dxa"/>
            <w:vAlign w:val="bottom"/>
            <w:gridSpan w:val="10"/>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17">
              <w:r>
                <w:rPr>
                  <w:rFonts w:ascii="Arial" w:cs="Arial" w:eastAsia="Arial" w:hAnsi="Arial"/>
                  <w:sz w:val="22"/>
                  <w:szCs w:val="22"/>
                  <w:b w:val="1"/>
                  <w:bCs w:val="1"/>
                  <w:color w:val="0000FF"/>
                  <w:w w:val="81"/>
                </w:rPr>
                <w:t>10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2.1</w:t>
            </w:r>
          </w:p>
        </w:tc>
        <w:tc>
          <w:tcPr>
            <w:tcW w:w="2540" w:type="dxa"/>
            <w:vAlign w:val="bottom"/>
            <w:tcBorders>
              <w:bottom w:val="single" w:sz="8" w:color="0000FF"/>
            </w:tcBorders>
            <w:gridSpan w:val="22"/>
          </w:tcPr>
          <w:p>
            <w:pPr>
              <w:spacing w:after="0"/>
              <w:rPr>
                <w:rFonts w:ascii="Arial" w:cs="Arial" w:eastAsia="Arial" w:hAnsi="Arial"/>
                <w:sz w:val="22"/>
                <w:szCs w:val="22"/>
                <w:b w:val="1"/>
                <w:bCs w:val="1"/>
                <w:color w:val="0000FF"/>
                <w:w w:val="88"/>
              </w:rPr>
            </w:pPr>
            <w:hyperlink w:anchor="page18">
              <w:r>
                <w:rPr>
                  <w:rFonts w:ascii="Arial" w:cs="Arial" w:eastAsia="Arial" w:hAnsi="Arial"/>
                  <w:sz w:val="22"/>
                  <w:szCs w:val="22"/>
                  <w:b w:val="1"/>
                  <w:bCs w:val="1"/>
                  <w:color w:val="0000FF"/>
                  <w:w w:val="88"/>
                </w:rPr>
                <w:t>Responsibility and Number</w:t>
              </w:r>
            </w:hyperlink>
          </w:p>
        </w:tc>
        <w:tc>
          <w:tcPr>
            <w:tcW w:w="3020" w:type="dxa"/>
            <w:vAlign w:val="bottom"/>
            <w:gridSpan w:val="13"/>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18">
              <w:r>
                <w:rPr>
                  <w:rFonts w:ascii="Arial" w:cs="Arial" w:eastAsia="Arial" w:hAnsi="Arial"/>
                  <w:sz w:val="22"/>
                  <w:szCs w:val="22"/>
                  <w:b w:val="1"/>
                  <w:bCs w:val="1"/>
                  <w:color w:val="0000FF"/>
                  <w:w w:val="81"/>
                </w:rPr>
                <w:t>10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2.2</w:t>
            </w:r>
          </w:p>
        </w:tc>
        <w:tc>
          <w:tcPr>
            <w:tcW w:w="3660" w:type="dxa"/>
            <w:vAlign w:val="bottom"/>
            <w:tcBorders>
              <w:bottom w:val="single" w:sz="8" w:color="0000FF"/>
            </w:tcBorders>
            <w:gridSpan w:val="31"/>
          </w:tcPr>
          <w:p>
            <w:pPr>
              <w:spacing w:after="0"/>
              <w:rPr>
                <w:rFonts w:ascii="Arial" w:cs="Arial" w:eastAsia="Arial" w:hAnsi="Arial"/>
                <w:sz w:val="22"/>
                <w:szCs w:val="22"/>
                <w:b w:val="1"/>
                <w:bCs w:val="1"/>
                <w:color w:val="0000FF"/>
                <w:w w:val="87"/>
              </w:rPr>
            </w:pPr>
            <w:hyperlink w:anchor="page18">
              <w:r>
                <w:rPr>
                  <w:rFonts w:ascii="Arial" w:cs="Arial" w:eastAsia="Arial" w:hAnsi="Arial"/>
                  <w:sz w:val="22"/>
                  <w:szCs w:val="22"/>
                  <w:b w:val="1"/>
                  <w:bCs w:val="1"/>
                  <w:color w:val="0000FF"/>
                  <w:w w:val="87"/>
                </w:rPr>
                <w:t>Term; Election; Resignation; Vacancies</w:t>
              </w:r>
            </w:hyperlink>
          </w:p>
        </w:tc>
        <w:tc>
          <w:tcPr>
            <w:tcW w:w="1900" w:type="dxa"/>
            <w:vAlign w:val="bottom"/>
            <w:gridSpan w:val="4"/>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18">
              <w:r>
                <w:rPr>
                  <w:rFonts w:ascii="Arial" w:cs="Arial" w:eastAsia="Arial" w:hAnsi="Arial"/>
                  <w:sz w:val="22"/>
                  <w:szCs w:val="22"/>
                  <w:b w:val="1"/>
                  <w:bCs w:val="1"/>
                  <w:color w:val="0000FF"/>
                  <w:w w:val="81"/>
                </w:rPr>
                <w:t>10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2.3</w:t>
            </w:r>
          </w:p>
        </w:tc>
        <w:tc>
          <w:tcPr>
            <w:tcW w:w="5560" w:type="dxa"/>
            <w:vAlign w:val="bottom"/>
            <w:gridSpan w:val="35"/>
          </w:tcPr>
          <w:p>
            <w:pPr>
              <w:spacing w:after="0"/>
              <w:rPr>
                <w:rFonts w:ascii="Arial" w:cs="Arial" w:eastAsia="Arial" w:hAnsi="Arial"/>
                <w:sz w:val="22"/>
                <w:szCs w:val="22"/>
                <w:b w:val="1"/>
                <w:bCs w:val="1"/>
                <w:color w:val="0000FF"/>
              </w:rPr>
            </w:pPr>
            <w:hyperlink w:anchor="page19">
              <w:r>
                <w:rPr>
                  <w:rFonts w:ascii="Arial" w:cs="Arial" w:eastAsia="Arial" w:hAnsi="Arial"/>
                  <w:sz w:val="22"/>
                  <w:szCs w:val="22"/>
                  <w:b w:val="1"/>
                  <w:bCs w:val="1"/>
                  <w:color w:val="0000FF"/>
                </w:rPr>
                <w:t>Regular Meetings</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19">
              <w:r>
                <w:rPr>
                  <w:rFonts w:ascii="Arial" w:cs="Arial" w:eastAsia="Arial" w:hAnsi="Arial"/>
                  <w:sz w:val="22"/>
                  <w:szCs w:val="22"/>
                  <w:b w:val="1"/>
                  <w:bCs w:val="1"/>
                  <w:color w:val="0000FF"/>
                  <w:w w:val="81"/>
                </w:rPr>
                <w:t>11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2.4</w:t>
            </w:r>
          </w:p>
        </w:tc>
        <w:tc>
          <w:tcPr>
            <w:tcW w:w="1560" w:type="dxa"/>
            <w:vAlign w:val="bottom"/>
            <w:tcBorders>
              <w:top w:val="single" w:sz="8" w:color="0000FF"/>
              <w:bottom w:val="single" w:sz="8" w:color="0000FF"/>
            </w:tcBorders>
            <w:gridSpan w:val="10"/>
          </w:tcPr>
          <w:p>
            <w:pPr>
              <w:spacing w:after="0"/>
              <w:rPr>
                <w:rFonts w:ascii="Arial" w:cs="Arial" w:eastAsia="Arial" w:hAnsi="Arial"/>
                <w:sz w:val="22"/>
                <w:szCs w:val="22"/>
                <w:b w:val="1"/>
                <w:bCs w:val="1"/>
                <w:color w:val="0000FF"/>
                <w:w w:val="86"/>
              </w:rPr>
            </w:pPr>
            <w:hyperlink w:anchor="page19">
              <w:r>
                <w:rPr>
                  <w:rFonts w:ascii="Arial" w:cs="Arial" w:eastAsia="Arial" w:hAnsi="Arial"/>
                  <w:sz w:val="22"/>
                  <w:szCs w:val="22"/>
                  <w:b w:val="1"/>
                  <w:bCs w:val="1"/>
                  <w:color w:val="0000FF"/>
                  <w:w w:val="86"/>
                </w:rPr>
                <w:t>Special Meetings</w:t>
              </w:r>
            </w:hyperlink>
          </w:p>
        </w:tc>
        <w:tc>
          <w:tcPr>
            <w:tcW w:w="80" w:type="dxa"/>
            <w:vAlign w:val="bottom"/>
            <w:tcBorders>
              <w:top w:val="single" w:sz="8" w:color="0000FF"/>
            </w:tcBorders>
            <w:gridSpan w:val="3"/>
          </w:tcPr>
          <w:p>
            <w:pPr>
              <w:spacing w:after="0"/>
              <w:rPr>
                <w:sz w:val="24"/>
                <w:szCs w:val="24"/>
                <w:color w:val="auto"/>
              </w:rPr>
            </w:pPr>
          </w:p>
        </w:tc>
        <w:tc>
          <w:tcPr>
            <w:tcW w:w="3920" w:type="dxa"/>
            <w:vAlign w:val="bottom"/>
            <w:gridSpan w:val="22"/>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22"/>
                <w:szCs w:val="22"/>
                <w:b w:val="1"/>
                <w:bCs w:val="1"/>
                <w:color w:val="0000FF"/>
                <w:w w:val="81"/>
              </w:rPr>
            </w:pPr>
            <w:hyperlink w:anchor="page19">
              <w:r>
                <w:rPr>
                  <w:rFonts w:ascii="Arial" w:cs="Arial" w:eastAsia="Arial" w:hAnsi="Arial"/>
                  <w:sz w:val="22"/>
                  <w:szCs w:val="22"/>
                  <w:b w:val="1"/>
                  <w:bCs w:val="1"/>
                  <w:color w:val="0000FF"/>
                  <w:w w:val="81"/>
                </w:rPr>
                <w:t>11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2.5</w:t>
            </w:r>
          </w:p>
        </w:tc>
        <w:tc>
          <w:tcPr>
            <w:tcW w:w="5560" w:type="dxa"/>
            <w:vAlign w:val="bottom"/>
            <w:gridSpan w:val="35"/>
          </w:tcPr>
          <w:p>
            <w:pPr>
              <w:spacing w:after="0"/>
              <w:rPr>
                <w:rFonts w:ascii="Arial" w:cs="Arial" w:eastAsia="Arial" w:hAnsi="Arial"/>
                <w:sz w:val="22"/>
                <w:szCs w:val="22"/>
                <w:b w:val="1"/>
                <w:bCs w:val="1"/>
                <w:color w:val="0000FF"/>
              </w:rPr>
            </w:pPr>
            <w:hyperlink w:anchor="page20">
              <w:r>
                <w:rPr>
                  <w:rFonts w:ascii="Arial" w:cs="Arial" w:eastAsia="Arial" w:hAnsi="Arial"/>
                  <w:sz w:val="22"/>
                  <w:szCs w:val="22"/>
                  <w:b w:val="1"/>
                  <w:bCs w:val="1"/>
                  <w:color w:val="0000FF"/>
                </w:rPr>
                <w:t>Quorum; Vote Required for Action</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0">
              <w:r>
                <w:rPr>
                  <w:rFonts w:ascii="Arial" w:cs="Arial" w:eastAsia="Arial" w:hAnsi="Arial"/>
                  <w:sz w:val="22"/>
                  <w:szCs w:val="22"/>
                  <w:b w:val="1"/>
                  <w:bCs w:val="1"/>
                  <w:color w:val="0000FF"/>
                  <w:w w:val="81"/>
                </w:rPr>
                <w:t>12</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2.6</w:t>
            </w:r>
          </w:p>
        </w:tc>
        <w:tc>
          <w:tcPr>
            <w:tcW w:w="4680" w:type="dxa"/>
            <w:vAlign w:val="bottom"/>
            <w:tcBorders>
              <w:bottom w:val="single" w:sz="8" w:color="0000FF"/>
            </w:tcBorders>
            <w:gridSpan w:val="33"/>
          </w:tcPr>
          <w:p>
            <w:pPr>
              <w:spacing w:after="0"/>
              <w:rPr>
                <w:rFonts w:ascii="Arial" w:cs="Arial" w:eastAsia="Arial" w:hAnsi="Arial"/>
                <w:sz w:val="22"/>
                <w:szCs w:val="22"/>
                <w:b w:val="1"/>
                <w:bCs w:val="1"/>
                <w:color w:val="0000FF"/>
                <w:w w:val="89"/>
              </w:rPr>
            </w:pPr>
            <w:hyperlink w:anchor="page20">
              <w:r>
                <w:rPr>
                  <w:rFonts w:ascii="Arial" w:cs="Arial" w:eastAsia="Arial" w:hAnsi="Arial"/>
                  <w:sz w:val="22"/>
                  <w:szCs w:val="22"/>
                  <w:b w:val="1"/>
                  <w:bCs w:val="1"/>
                  <w:color w:val="0000FF"/>
                  <w:w w:val="89"/>
                </w:rPr>
                <w:t>Election of Chairman; Conduct of Board Meetings</w:t>
              </w:r>
            </w:hyperlink>
          </w:p>
        </w:tc>
        <w:tc>
          <w:tcPr>
            <w:tcW w:w="880" w:type="dxa"/>
            <w:vAlign w:val="bottom"/>
            <w:gridSpan w:val="2"/>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0">
              <w:r>
                <w:rPr>
                  <w:rFonts w:ascii="Arial" w:cs="Arial" w:eastAsia="Arial" w:hAnsi="Arial"/>
                  <w:sz w:val="22"/>
                  <w:szCs w:val="22"/>
                  <w:b w:val="1"/>
                  <w:bCs w:val="1"/>
                  <w:color w:val="0000FF"/>
                  <w:w w:val="81"/>
                </w:rPr>
                <w:t>12</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2.7</w:t>
            </w:r>
          </w:p>
        </w:tc>
        <w:tc>
          <w:tcPr>
            <w:tcW w:w="1100" w:type="dxa"/>
            <w:vAlign w:val="bottom"/>
            <w:tcBorders>
              <w:bottom w:val="single" w:sz="8" w:color="0000FF"/>
            </w:tcBorders>
            <w:gridSpan w:val="6"/>
          </w:tcPr>
          <w:p>
            <w:pPr>
              <w:spacing w:after="0"/>
              <w:rPr>
                <w:rFonts w:ascii="Arial" w:cs="Arial" w:eastAsia="Arial" w:hAnsi="Arial"/>
                <w:sz w:val="22"/>
                <w:szCs w:val="22"/>
                <w:b w:val="1"/>
                <w:bCs w:val="1"/>
                <w:color w:val="0000FF"/>
                <w:w w:val="90"/>
              </w:rPr>
            </w:pPr>
            <w:hyperlink w:anchor="page20">
              <w:r>
                <w:rPr>
                  <w:rFonts w:ascii="Arial" w:cs="Arial" w:eastAsia="Arial" w:hAnsi="Arial"/>
                  <w:sz w:val="22"/>
                  <w:szCs w:val="22"/>
                  <w:b w:val="1"/>
                  <w:bCs w:val="1"/>
                  <w:color w:val="0000FF"/>
                  <w:w w:val="90"/>
                </w:rPr>
                <w:t>Ratification</w:t>
              </w:r>
            </w:hyperlink>
          </w:p>
        </w:tc>
        <w:tc>
          <w:tcPr>
            <w:tcW w:w="4460" w:type="dxa"/>
            <w:vAlign w:val="bottom"/>
            <w:gridSpan w:val="29"/>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0">
              <w:r>
                <w:rPr>
                  <w:rFonts w:ascii="Arial" w:cs="Arial" w:eastAsia="Arial" w:hAnsi="Arial"/>
                  <w:sz w:val="22"/>
                  <w:szCs w:val="22"/>
                  <w:b w:val="1"/>
                  <w:bCs w:val="1"/>
                  <w:color w:val="0000FF"/>
                  <w:w w:val="81"/>
                </w:rPr>
                <w:t>12</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2.8</w:t>
            </w:r>
          </w:p>
        </w:tc>
        <w:tc>
          <w:tcPr>
            <w:tcW w:w="2600" w:type="dxa"/>
            <w:vAlign w:val="bottom"/>
            <w:tcBorders>
              <w:bottom w:val="single" w:sz="8" w:color="0000FF"/>
            </w:tcBorders>
            <w:gridSpan w:val="23"/>
          </w:tcPr>
          <w:p>
            <w:pPr>
              <w:spacing w:after="0"/>
              <w:rPr>
                <w:rFonts w:ascii="Arial" w:cs="Arial" w:eastAsia="Arial" w:hAnsi="Arial"/>
                <w:sz w:val="22"/>
                <w:szCs w:val="22"/>
                <w:b w:val="1"/>
                <w:bCs w:val="1"/>
                <w:color w:val="0000FF"/>
                <w:w w:val="90"/>
              </w:rPr>
            </w:pPr>
            <w:hyperlink w:anchor="page20">
              <w:r>
                <w:rPr>
                  <w:rFonts w:ascii="Arial" w:cs="Arial" w:eastAsia="Arial" w:hAnsi="Arial"/>
                  <w:sz w:val="22"/>
                  <w:szCs w:val="22"/>
                  <w:b w:val="1"/>
                  <w:bCs w:val="1"/>
                  <w:color w:val="0000FF"/>
                  <w:w w:val="90"/>
                </w:rPr>
                <w:t>Written Action by Directors</w:t>
              </w:r>
            </w:hyperlink>
          </w:p>
        </w:tc>
        <w:tc>
          <w:tcPr>
            <w:tcW w:w="2960" w:type="dxa"/>
            <w:vAlign w:val="bottom"/>
            <w:gridSpan w:val="12"/>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0">
              <w:r>
                <w:rPr>
                  <w:rFonts w:ascii="Arial" w:cs="Arial" w:eastAsia="Arial" w:hAnsi="Arial"/>
                  <w:sz w:val="22"/>
                  <w:szCs w:val="22"/>
                  <w:b w:val="1"/>
                  <w:bCs w:val="1"/>
                  <w:color w:val="0000FF"/>
                  <w:w w:val="81"/>
                </w:rPr>
                <w:t>12</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2.9</w:t>
            </w:r>
          </w:p>
        </w:tc>
        <w:tc>
          <w:tcPr>
            <w:tcW w:w="2880" w:type="dxa"/>
            <w:vAlign w:val="bottom"/>
            <w:tcBorders>
              <w:bottom w:val="single" w:sz="8" w:color="0000FF"/>
            </w:tcBorders>
            <w:gridSpan w:val="26"/>
          </w:tcPr>
          <w:p>
            <w:pPr>
              <w:spacing w:after="0"/>
              <w:rPr>
                <w:rFonts w:ascii="Arial" w:cs="Arial" w:eastAsia="Arial" w:hAnsi="Arial"/>
                <w:sz w:val="22"/>
                <w:szCs w:val="22"/>
                <w:b w:val="1"/>
                <w:bCs w:val="1"/>
                <w:color w:val="0000FF"/>
                <w:w w:val="87"/>
              </w:rPr>
            </w:pPr>
            <w:hyperlink w:anchor="page21">
              <w:r>
                <w:rPr>
                  <w:rFonts w:ascii="Arial" w:cs="Arial" w:eastAsia="Arial" w:hAnsi="Arial"/>
                  <w:sz w:val="22"/>
                  <w:szCs w:val="22"/>
                  <w:b w:val="1"/>
                  <w:bCs w:val="1"/>
                  <w:color w:val="0000FF"/>
                  <w:w w:val="87"/>
                </w:rPr>
                <w:t>Telephonic Meetings Permitted</w:t>
              </w:r>
            </w:hyperlink>
          </w:p>
        </w:tc>
        <w:tc>
          <w:tcPr>
            <w:tcW w:w="2680" w:type="dxa"/>
            <w:vAlign w:val="bottom"/>
            <w:gridSpan w:val="9"/>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1">
              <w:r>
                <w:rPr>
                  <w:rFonts w:ascii="Arial" w:cs="Arial" w:eastAsia="Arial" w:hAnsi="Arial"/>
                  <w:sz w:val="22"/>
                  <w:szCs w:val="22"/>
                  <w:b w:val="1"/>
                  <w:bCs w:val="1"/>
                  <w:color w:val="0000FF"/>
                  <w:w w:val="81"/>
                </w:rPr>
                <w:t>13</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2.10</w:t>
            </w:r>
          </w:p>
        </w:tc>
        <w:tc>
          <w:tcPr>
            <w:tcW w:w="5560" w:type="dxa"/>
            <w:vAlign w:val="bottom"/>
            <w:gridSpan w:val="35"/>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Independent Directors</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1">
              <w:r>
                <w:rPr>
                  <w:rFonts w:ascii="Arial" w:cs="Arial" w:eastAsia="Arial" w:hAnsi="Arial"/>
                  <w:sz w:val="22"/>
                  <w:szCs w:val="22"/>
                  <w:b w:val="1"/>
                  <w:bCs w:val="1"/>
                  <w:color w:val="0000FF"/>
                  <w:w w:val="81"/>
                </w:rPr>
                <w:t>13</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2.11</w:t>
            </w:r>
          </w:p>
        </w:tc>
        <w:tc>
          <w:tcPr>
            <w:tcW w:w="5560" w:type="dxa"/>
            <w:vAlign w:val="bottom"/>
            <w:gridSpan w:val="35"/>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Access to Books and Records</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1">
              <w:r>
                <w:rPr>
                  <w:rFonts w:ascii="Arial" w:cs="Arial" w:eastAsia="Arial" w:hAnsi="Arial"/>
                  <w:sz w:val="22"/>
                  <w:szCs w:val="22"/>
                  <w:b w:val="1"/>
                  <w:bCs w:val="1"/>
                  <w:color w:val="0000FF"/>
                  <w:w w:val="81"/>
                </w:rPr>
                <w:t>13</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160" w:type="dxa"/>
            <w:vAlign w:val="bottom"/>
            <w:gridSpan w:val="36"/>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Article III COMMITTEES</w:t>
              </w:r>
            </w:hyperlink>
          </w:p>
        </w:tc>
        <w:tc>
          <w:tcPr>
            <w:tcW w:w="2720" w:type="dxa"/>
            <w:vAlign w:val="bottom"/>
            <w:gridSpan w:val="3"/>
          </w:tcPr>
          <w:p>
            <w:pPr>
              <w:ind w:left="2500"/>
              <w:spacing w:after="0"/>
              <w:rPr>
                <w:rFonts w:ascii="Arial" w:cs="Arial" w:eastAsia="Arial" w:hAnsi="Arial"/>
                <w:sz w:val="22"/>
                <w:szCs w:val="22"/>
                <w:color w:val="0000FF"/>
                <w:w w:val="81"/>
              </w:rPr>
            </w:pPr>
            <w:hyperlink w:anchor="page21">
              <w:r>
                <w:rPr>
                  <w:rFonts w:ascii="Arial" w:cs="Arial" w:eastAsia="Arial" w:hAnsi="Arial"/>
                  <w:sz w:val="22"/>
                  <w:szCs w:val="22"/>
                  <w:color w:val="0000FF"/>
                  <w:w w:val="81"/>
                </w:rPr>
                <w:t>13</w:t>
              </w:r>
            </w:hyperlink>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3.1</w:t>
            </w:r>
          </w:p>
        </w:tc>
        <w:tc>
          <w:tcPr>
            <w:tcW w:w="5560" w:type="dxa"/>
            <w:vAlign w:val="bottom"/>
            <w:gridSpan w:val="35"/>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Committees of the Board of Directors</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1">
              <w:r>
                <w:rPr>
                  <w:rFonts w:ascii="Arial" w:cs="Arial" w:eastAsia="Arial" w:hAnsi="Arial"/>
                  <w:sz w:val="22"/>
                  <w:szCs w:val="22"/>
                  <w:b w:val="1"/>
                  <w:bCs w:val="1"/>
                  <w:color w:val="0000FF"/>
                  <w:w w:val="81"/>
                </w:rPr>
                <w:t>13</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3.2</w:t>
            </w:r>
          </w:p>
        </w:tc>
        <w:tc>
          <w:tcPr>
            <w:tcW w:w="1800" w:type="dxa"/>
            <w:vAlign w:val="bottom"/>
            <w:tcBorders>
              <w:top w:val="single" w:sz="8" w:color="0000FF"/>
              <w:bottom w:val="single" w:sz="8" w:color="0000FF"/>
            </w:tcBorders>
            <w:gridSpan w:val="15"/>
          </w:tcPr>
          <w:p>
            <w:pPr>
              <w:spacing w:after="0"/>
              <w:rPr>
                <w:rFonts w:ascii="Arial" w:cs="Arial" w:eastAsia="Arial" w:hAnsi="Arial"/>
                <w:sz w:val="22"/>
                <w:szCs w:val="22"/>
                <w:b w:val="1"/>
                <w:bCs w:val="1"/>
                <w:color w:val="0000FF"/>
                <w:w w:val="86"/>
              </w:rPr>
            </w:pPr>
            <w:hyperlink w:anchor="page22">
              <w:r>
                <w:rPr>
                  <w:rFonts w:ascii="Arial" w:cs="Arial" w:eastAsia="Arial" w:hAnsi="Arial"/>
                  <w:sz w:val="22"/>
                  <w:szCs w:val="22"/>
                  <w:b w:val="1"/>
                  <w:bCs w:val="1"/>
                  <w:color w:val="0000FF"/>
                  <w:w w:val="86"/>
                </w:rPr>
                <w:t>Election; Vacancies</w:t>
              </w:r>
            </w:hyperlink>
          </w:p>
        </w:tc>
        <w:tc>
          <w:tcPr>
            <w:tcW w:w="1660" w:type="dxa"/>
            <w:vAlign w:val="bottom"/>
            <w:tcBorders>
              <w:top w:val="single" w:sz="8" w:color="0000FF"/>
            </w:tcBorders>
            <w:gridSpan w:val="14"/>
          </w:tcPr>
          <w:p>
            <w:pPr>
              <w:spacing w:after="0"/>
              <w:rPr>
                <w:sz w:val="24"/>
                <w:szCs w:val="24"/>
                <w:color w:val="auto"/>
              </w:rPr>
            </w:pPr>
          </w:p>
        </w:tc>
        <w:tc>
          <w:tcPr>
            <w:tcW w:w="2100" w:type="dxa"/>
            <w:vAlign w:val="bottom"/>
            <w:gridSpan w:val="6"/>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14</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3.3</w:t>
            </w:r>
          </w:p>
        </w:tc>
        <w:tc>
          <w:tcPr>
            <w:tcW w:w="1900" w:type="dxa"/>
            <w:vAlign w:val="bottom"/>
            <w:tcBorders>
              <w:bottom w:val="single" w:sz="8" w:color="0000FF"/>
            </w:tcBorders>
            <w:gridSpan w:val="17"/>
          </w:tcPr>
          <w:p>
            <w:pPr>
              <w:spacing w:after="0"/>
              <w:rPr>
                <w:rFonts w:ascii="Arial" w:cs="Arial" w:eastAsia="Arial" w:hAnsi="Arial"/>
                <w:sz w:val="22"/>
                <w:szCs w:val="22"/>
                <w:b w:val="1"/>
                <w:bCs w:val="1"/>
                <w:color w:val="0000FF"/>
                <w:w w:val="89"/>
              </w:rPr>
            </w:pPr>
            <w:hyperlink w:anchor="page22">
              <w:r>
                <w:rPr>
                  <w:rFonts w:ascii="Arial" w:cs="Arial" w:eastAsia="Arial" w:hAnsi="Arial"/>
                  <w:sz w:val="22"/>
                  <w:szCs w:val="22"/>
                  <w:b w:val="1"/>
                  <w:bCs w:val="1"/>
                  <w:color w:val="0000FF"/>
                  <w:w w:val="89"/>
                </w:rPr>
                <w:t>Procedure; Quorum</w:t>
              </w:r>
            </w:hyperlink>
          </w:p>
        </w:tc>
        <w:tc>
          <w:tcPr>
            <w:tcW w:w="3660" w:type="dxa"/>
            <w:vAlign w:val="bottom"/>
            <w:gridSpan w:val="18"/>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14</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3.4</w:t>
            </w:r>
          </w:p>
        </w:tc>
        <w:tc>
          <w:tcPr>
            <w:tcW w:w="5560" w:type="dxa"/>
            <w:vAlign w:val="bottom"/>
            <w:gridSpan w:val="35"/>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Finance and Risk Committee</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14</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3.5</w:t>
            </w:r>
          </w:p>
        </w:tc>
        <w:tc>
          <w:tcPr>
            <w:tcW w:w="2680" w:type="dxa"/>
            <w:vAlign w:val="bottom"/>
            <w:tcBorders>
              <w:top w:val="single" w:sz="8" w:color="0000FF"/>
            </w:tcBorders>
            <w:gridSpan w:val="24"/>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Audit Committee</w:t>
              </w:r>
            </w:hyperlink>
          </w:p>
        </w:tc>
        <w:tc>
          <w:tcPr>
            <w:tcW w:w="2880" w:type="dxa"/>
            <w:vAlign w:val="bottom"/>
            <w:gridSpan w:val="11"/>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top w:val="single" w:sz="8" w:color="0000FF"/>
            </w:tcBorders>
            <w:gridSpan w:val="2"/>
          </w:tcPr>
          <w:p>
            <w:pPr>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14</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3.6</w:t>
            </w:r>
          </w:p>
        </w:tc>
        <w:tc>
          <w:tcPr>
            <w:tcW w:w="5560" w:type="dxa"/>
            <w:vAlign w:val="bottom"/>
            <w:gridSpan w:val="35"/>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Executive Compensation Committee</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14</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3.7</w:t>
            </w:r>
          </w:p>
        </w:tc>
        <w:tc>
          <w:tcPr>
            <w:tcW w:w="3360" w:type="dxa"/>
            <w:vAlign w:val="bottom"/>
            <w:tcBorders>
              <w:top w:val="single" w:sz="8" w:color="0000FF"/>
            </w:tcBorders>
            <w:gridSpan w:val="28"/>
          </w:tcPr>
          <w:p>
            <w:pPr>
              <w:spacing w:after="0"/>
              <w:rPr>
                <w:rFonts w:ascii="Arial" w:cs="Arial" w:eastAsia="Arial" w:hAnsi="Arial"/>
                <w:sz w:val="22"/>
                <w:szCs w:val="22"/>
                <w:b w:val="1"/>
                <w:bCs w:val="1"/>
                <w:color w:val="0000FF"/>
              </w:rPr>
            </w:pPr>
            <w:hyperlink w:anchor="page23">
              <w:r>
                <w:rPr>
                  <w:rFonts w:ascii="Arial" w:cs="Arial" w:eastAsia="Arial" w:hAnsi="Arial"/>
                  <w:sz w:val="22"/>
                  <w:szCs w:val="22"/>
                  <w:b w:val="1"/>
                  <w:bCs w:val="1"/>
                  <w:color w:val="0000FF"/>
                </w:rPr>
                <w:t>Public Policy Committee</w:t>
              </w:r>
            </w:hyperlink>
          </w:p>
        </w:tc>
        <w:tc>
          <w:tcPr>
            <w:tcW w:w="2200" w:type="dxa"/>
            <w:vAlign w:val="bottom"/>
            <w:gridSpan w:val="7"/>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top w:val="single" w:sz="8" w:color="0000FF"/>
            </w:tcBorders>
            <w:gridSpan w:val="2"/>
          </w:tcPr>
          <w:p>
            <w:pPr>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15</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3.8</w:t>
            </w:r>
          </w:p>
        </w:tc>
        <w:tc>
          <w:tcPr>
            <w:tcW w:w="5560" w:type="dxa"/>
            <w:vAlign w:val="bottom"/>
            <w:gridSpan w:val="35"/>
          </w:tcPr>
          <w:p>
            <w:pPr>
              <w:spacing w:after="0"/>
              <w:rPr>
                <w:rFonts w:ascii="Arial" w:cs="Arial" w:eastAsia="Arial" w:hAnsi="Arial"/>
                <w:sz w:val="22"/>
                <w:szCs w:val="22"/>
                <w:b w:val="1"/>
                <w:bCs w:val="1"/>
                <w:color w:val="0000FF"/>
              </w:rPr>
            </w:pPr>
            <w:hyperlink w:anchor="page23">
              <w:r>
                <w:rPr>
                  <w:rFonts w:ascii="Arial" w:cs="Arial" w:eastAsia="Arial" w:hAnsi="Arial"/>
                  <w:sz w:val="22"/>
                  <w:szCs w:val="22"/>
                  <w:b w:val="1"/>
                  <w:bCs w:val="1"/>
                  <w:color w:val="0000FF"/>
                </w:rPr>
                <w:t>Directors and Corporate Governance Committee</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15</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2140" w:type="dxa"/>
            <w:vAlign w:val="bottom"/>
            <w:tcBorders>
              <w:bottom w:val="single" w:sz="8" w:color="0000FF"/>
            </w:tcBorders>
            <w:gridSpan w:val="10"/>
          </w:tcPr>
          <w:p>
            <w:pPr>
              <w:spacing w:after="0"/>
              <w:rPr>
                <w:rFonts w:ascii="Arial" w:cs="Arial" w:eastAsia="Arial" w:hAnsi="Arial"/>
                <w:sz w:val="22"/>
                <w:szCs w:val="22"/>
                <w:b w:val="1"/>
                <w:bCs w:val="1"/>
                <w:color w:val="0000FF"/>
                <w:w w:val="98"/>
              </w:rPr>
            </w:pPr>
            <w:hyperlink w:anchor="page23">
              <w:r>
                <w:rPr>
                  <w:rFonts w:ascii="Arial" w:cs="Arial" w:eastAsia="Arial" w:hAnsi="Arial"/>
                  <w:sz w:val="22"/>
                  <w:szCs w:val="22"/>
                  <w:b w:val="1"/>
                  <w:bCs w:val="1"/>
                  <w:color w:val="0000FF"/>
                  <w:w w:val="98"/>
                </w:rPr>
                <w:t>Article IV OFFICERS</w:t>
              </w:r>
            </w:hyperlink>
          </w:p>
        </w:tc>
        <w:tc>
          <w:tcPr>
            <w:tcW w:w="4020" w:type="dxa"/>
            <w:vAlign w:val="bottom"/>
            <w:gridSpan w:val="26"/>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15</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4.1</w:t>
            </w:r>
          </w:p>
        </w:tc>
        <w:tc>
          <w:tcPr>
            <w:tcW w:w="1800" w:type="dxa"/>
            <w:vAlign w:val="bottom"/>
            <w:tcBorders>
              <w:bottom w:val="single" w:sz="8" w:color="0000FF"/>
            </w:tcBorders>
            <w:gridSpan w:val="15"/>
          </w:tcPr>
          <w:p>
            <w:pPr>
              <w:spacing w:after="0"/>
              <w:rPr>
                <w:rFonts w:ascii="Arial" w:cs="Arial" w:eastAsia="Arial" w:hAnsi="Arial"/>
                <w:sz w:val="22"/>
                <w:szCs w:val="22"/>
                <w:b w:val="1"/>
                <w:bCs w:val="1"/>
                <w:color w:val="0000FF"/>
                <w:w w:val="88"/>
              </w:rPr>
            </w:pPr>
            <w:hyperlink w:anchor="page23">
              <w:r>
                <w:rPr>
                  <w:rFonts w:ascii="Arial" w:cs="Arial" w:eastAsia="Arial" w:hAnsi="Arial"/>
                  <w:sz w:val="22"/>
                  <w:szCs w:val="22"/>
                  <w:b w:val="1"/>
                  <w:bCs w:val="1"/>
                  <w:color w:val="0000FF"/>
                  <w:w w:val="88"/>
                </w:rPr>
                <w:t>Election of Officers</w:t>
              </w:r>
            </w:hyperlink>
          </w:p>
        </w:tc>
        <w:tc>
          <w:tcPr>
            <w:tcW w:w="3760" w:type="dxa"/>
            <w:vAlign w:val="bottom"/>
            <w:gridSpan w:val="20"/>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15</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4.2</w:t>
            </w:r>
          </w:p>
        </w:tc>
        <w:tc>
          <w:tcPr>
            <w:tcW w:w="2180" w:type="dxa"/>
            <w:vAlign w:val="bottom"/>
            <w:tcBorders>
              <w:bottom w:val="single" w:sz="8" w:color="0000FF"/>
            </w:tcBorders>
            <w:gridSpan w:val="20"/>
          </w:tcPr>
          <w:p>
            <w:pPr>
              <w:spacing w:after="0"/>
              <w:rPr>
                <w:rFonts w:ascii="Arial" w:cs="Arial" w:eastAsia="Arial" w:hAnsi="Arial"/>
                <w:sz w:val="22"/>
                <w:szCs w:val="22"/>
                <w:b w:val="1"/>
                <w:bCs w:val="1"/>
                <w:color w:val="0000FF"/>
                <w:w w:val="89"/>
              </w:rPr>
            </w:pPr>
            <w:hyperlink w:anchor="page23">
              <w:r>
                <w:rPr>
                  <w:rFonts w:ascii="Arial" w:cs="Arial" w:eastAsia="Arial" w:hAnsi="Arial"/>
                  <w:sz w:val="22"/>
                  <w:szCs w:val="22"/>
                  <w:b w:val="1"/>
                  <w:bCs w:val="1"/>
                  <w:color w:val="0000FF"/>
                  <w:w w:val="89"/>
                </w:rPr>
                <w:t>Chief Executive Officer</w:t>
              </w:r>
            </w:hyperlink>
          </w:p>
        </w:tc>
        <w:tc>
          <w:tcPr>
            <w:tcW w:w="3380" w:type="dxa"/>
            <w:vAlign w:val="bottom"/>
            <w:gridSpan w:val="15"/>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15</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4.3</w:t>
            </w:r>
          </w:p>
        </w:tc>
        <w:tc>
          <w:tcPr>
            <w:tcW w:w="880" w:type="dxa"/>
            <w:vAlign w:val="bottom"/>
            <w:tcBorders>
              <w:bottom w:val="single" w:sz="8" w:color="0000FF"/>
            </w:tcBorders>
            <w:gridSpan w:val="3"/>
          </w:tcPr>
          <w:p>
            <w:pPr>
              <w:spacing w:after="0"/>
              <w:rPr>
                <w:rFonts w:ascii="Arial" w:cs="Arial" w:eastAsia="Arial" w:hAnsi="Arial"/>
                <w:sz w:val="22"/>
                <w:szCs w:val="22"/>
                <w:b w:val="1"/>
                <w:bCs w:val="1"/>
                <w:color w:val="0000FF"/>
                <w:w w:val="85"/>
              </w:rPr>
            </w:pPr>
            <w:hyperlink w:anchor="page24">
              <w:r>
                <w:rPr>
                  <w:rFonts w:ascii="Arial" w:cs="Arial" w:eastAsia="Arial" w:hAnsi="Arial"/>
                  <w:sz w:val="22"/>
                  <w:szCs w:val="22"/>
                  <w:b w:val="1"/>
                  <w:bCs w:val="1"/>
                  <w:color w:val="0000FF"/>
                  <w:w w:val="85"/>
                </w:rPr>
                <w:t>President</w:t>
              </w:r>
            </w:hyperlink>
          </w:p>
        </w:tc>
        <w:tc>
          <w:tcPr>
            <w:tcW w:w="4680" w:type="dxa"/>
            <w:vAlign w:val="bottom"/>
            <w:gridSpan w:val="32"/>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16</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4.4</w:t>
            </w:r>
          </w:p>
        </w:tc>
        <w:tc>
          <w:tcPr>
            <w:tcW w:w="5560" w:type="dxa"/>
            <w:vAlign w:val="bottom"/>
            <w:gridSpan w:val="35"/>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Vice Chairman of the Corporation</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16</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4.5</w:t>
            </w:r>
          </w:p>
        </w:tc>
        <w:tc>
          <w:tcPr>
            <w:tcW w:w="2140" w:type="dxa"/>
            <w:vAlign w:val="bottom"/>
            <w:tcBorders>
              <w:top w:val="single" w:sz="8" w:color="0000FF"/>
              <w:bottom w:val="single" w:sz="8" w:color="0000FF"/>
            </w:tcBorders>
            <w:gridSpan w:val="19"/>
          </w:tcPr>
          <w:p>
            <w:pPr>
              <w:spacing w:after="0"/>
              <w:rPr>
                <w:rFonts w:ascii="Arial" w:cs="Arial" w:eastAsia="Arial" w:hAnsi="Arial"/>
                <w:sz w:val="22"/>
                <w:szCs w:val="22"/>
                <w:b w:val="1"/>
                <w:bCs w:val="1"/>
                <w:color w:val="0000FF"/>
                <w:w w:val="90"/>
              </w:rPr>
            </w:pPr>
            <w:hyperlink w:anchor="page24">
              <w:r>
                <w:rPr>
                  <w:rFonts w:ascii="Arial" w:cs="Arial" w:eastAsia="Arial" w:hAnsi="Arial"/>
                  <w:sz w:val="22"/>
                  <w:szCs w:val="22"/>
                  <w:b w:val="1"/>
                  <w:bCs w:val="1"/>
                  <w:color w:val="0000FF"/>
                  <w:w w:val="90"/>
                </w:rPr>
                <w:t>Chief Financial Officer</w:t>
              </w:r>
            </w:hyperlink>
          </w:p>
        </w:tc>
        <w:tc>
          <w:tcPr>
            <w:tcW w:w="1100" w:type="dxa"/>
            <w:vAlign w:val="bottom"/>
            <w:tcBorders>
              <w:top w:val="single" w:sz="8" w:color="0000FF"/>
            </w:tcBorders>
            <w:gridSpan w:val="8"/>
          </w:tcPr>
          <w:p>
            <w:pPr>
              <w:spacing w:after="0"/>
              <w:rPr>
                <w:sz w:val="24"/>
                <w:szCs w:val="24"/>
                <w:color w:val="auto"/>
              </w:rPr>
            </w:pPr>
          </w:p>
        </w:tc>
        <w:tc>
          <w:tcPr>
            <w:tcW w:w="2320" w:type="dxa"/>
            <w:vAlign w:val="bottom"/>
            <w:gridSpan w:val="8"/>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top w:val="single" w:sz="8" w:color="0000FF"/>
              <w:bottom w:val="single" w:sz="8" w:color="0000FF"/>
            </w:tcBorders>
            <w:gridSpan w:val="2"/>
          </w:tcPr>
          <w:p>
            <w:pPr>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16</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4.6</w:t>
            </w:r>
          </w:p>
        </w:tc>
        <w:tc>
          <w:tcPr>
            <w:tcW w:w="920" w:type="dxa"/>
            <w:vAlign w:val="bottom"/>
            <w:tcBorders>
              <w:bottom w:val="single" w:sz="8" w:color="0000FF"/>
            </w:tcBorders>
            <w:gridSpan w:val="4"/>
          </w:tcPr>
          <w:p>
            <w:pPr>
              <w:spacing w:after="0"/>
              <w:rPr>
                <w:rFonts w:ascii="Arial" w:cs="Arial" w:eastAsia="Arial" w:hAnsi="Arial"/>
                <w:sz w:val="22"/>
                <w:szCs w:val="22"/>
                <w:b w:val="1"/>
                <w:bCs w:val="1"/>
                <w:color w:val="0000FF"/>
                <w:w w:val="88"/>
              </w:rPr>
            </w:pPr>
            <w:hyperlink w:anchor="page24">
              <w:r>
                <w:rPr>
                  <w:rFonts w:ascii="Arial" w:cs="Arial" w:eastAsia="Arial" w:hAnsi="Arial"/>
                  <w:sz w:val="22"/>
                  <w:szCs w:val="22"/>
                  <w:b w:val="1"/>
                  <w:bCs w:val="1"/>
                  <w:color w:val="0000FF"/>
                  <w:w w:val="88"/>
                </w:rPr>
                <w:t>Treasurer</w:t>
              </w:r>
            </w:hyperlink>
          </w:p>
        </w:tc>
        <w:tc>
          <w:tcPr>
            <w:tcW w:w="4640" w:type="dxa"/>
            <w:vAlign w:val="bottom"/>
            <w:gridSpan w:val="31"/>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16</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4.7</w:t>
            </w:r>
          </w:p>
        </w:tc>
        <w:tc>
          <w:tcPr>
            <w:tcW w:w="5560" w:type="dxa"/>
            <w:vAlign w:val="bottom"/>
            <w:gridSpan w:val="35"/>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Secretary</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16</w:t>
              </w:r>
            </w:hyperlink>
          </w:p>
        </w:tc>
      </w:tr>
      <w:tr>
        <w:trPr>
          <w:trHeight w:val="20"/>
        </w:trPr>
        <w:tc>
          <w:tcPr>
            <w:tcW w:w="60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20" w:type="dxa"/>
            <w:vAlign w:val="bottom"/>
            <w:gridSpan w:val="2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4.8</w:t>
            </w:r>
          </w:p>
        </w:tc>
        <w:tc>
          <w:tcPr>
            <w:tcW w:w="980" w:type="dxa"/>
            <w:vAlign w:val="bottom"/>
            <w:tcBorders>
              <w:bottom w:val="single" w:sz="8" w:color="0000FF"/>
            </w:tcBorders>
            <w:gridSpan w:val="5"/>
          </w:tcPr>
          <w:p>
            <w:pPr>
              <w:spacing w:after="0"/>
              <w:rPr>
                <w:rFonts w:ascii="Arial" w:cs="Arial" w:eastAsia="Arial" w:hAnsi="Arial"/>
                <w:sz w:val="22"/>
                <w:szCs w:val="22"/>
                <w:b w:val="1"/>
                <w:bCs w:val="1"/>
                <w:color w:val="0000FF"/>
                <w:w w:val="91"/>
              </w:rPr>
            </w:pPr>
            <w:hyperlink w:anchor="page24">
              <w:r>
                <w:rPr>
                  <w:rFonts w:ascii="Arial" w:cs="Arial" w:eastAsia="Arial" w:hAnsi="Arial"/>
                  <w:sz w:val="22"/>
                  <w:szCs w:val="22"/>
                  <w:b w:val="1"/>
                  <w:bCs w:val="1"/>
                  <w:color w:val="0000FF"/>
                  <w:w w:val="91"/>
                </w:rPr>
                <w:t>Controller</w:t>
              </w:r>
            </w:hyperlink>
          </w:p>
        </w:tc>
        <w:tc>
          <w:tcPr>
            <w:tcW w:w="4580" w:type="dxa"/>
            <w:vAlign w:val="bottom"/>
            <w:gridSpan w:val="30"/>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16</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4.9</w:t>
            </w:r>
          </w:p>
        </w:tc>
        <w:tc>
          <w:tcPr>
            <w:tcW w:w="5560" w:type="dxa"/>
            <w:vAlign w:val="bottom"/>
            <w:gridSpan w:val="35"/>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General Counsel</w:t>
              </w:r>
            </w:hyperlink>
          </w:p>
        </w:tc>
        <w:tc>
          <w:tcPr>
            <w:tcW w:w="2720" w:type="dxa"/>
            <w:vAlign w:val="bottom"/>
            <w:gridSpan w:val="3"/>
          </w:tcPr>
          <w:p>
            <w:pPr>
              <w:ind w:left="2500"/>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17</w:t>
              </w:r>
            </w:hyperlink>
          </w:p>
        </w:tc>
      </w:tr>
      <w:tr>
        <w:trPr>
          <w:trHeight w:val="20"/>
        </w:trPr>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79"/>
          </w:cols>
          <w:pgMar w:left="1380" w:top="585" w:right="1440" w:bottom="1440" w:gutter="0" w:footer="0" w:header="0"/>
        </w:sectPr>
      </w:pP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079"/>
          </w:cols>
          <w:pgMar w:left="1380" w:top="585"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Arial" w:cs="Arial" w:eastAsia="Arial" w:hAnsi="Arial"/>
                <w:sz w:val="22"/>
                <w:szCs w:val="22"/>
                <w:b w:val="1"/>
                <w:bCs w:val="1"/>
                <w:color w:val="auto"/>
              </w:rPr>
              <w:t>4.10</w:t>
            </w:r>
          </w:p>
        </w:tc>
        <w:tc>
          <w:tcPr>
            <w:tcW w:w="1540" w:type="dxa"/>
            <w:vAlign w:val="bottom"/>
            <w:tcBorders>
              <w:bottom w:val="single" w:sz="8" w:color="0000FF"/>
            </w:tcBorders>
            <w:gridSpan w:val="6"/>
          </w:tcPr>
          <w:p>
            <w:pPr>
              <w:spacing w:after="0"/>
              <w:rPr>
                <w:rFonts w:ascii="Arial" w:cs="Arial" w:eastAsia="Arial" w:hAnsi="Arial"/>
                <w:sz w:val="22"/>
                <w:szCs w:val="22"/>
                <w:b w:val="1"/>
                <w:bCs w:val="1"/>
                <w:color w:val="0000FF"/>
                <w:w w:val="91"/>
              </w:rPr>
            </w:pPr>
            <w:hyperlink w:anchor="page25">
              <w:r>
                <w:rPr>
                  <w:rFonts w:ascii="Arial" w:cs="Arial" w:eastAsia="Arial" w:hAnsi="Arial"/>
                  <w:sz w:val="22"/>
                  <w:szCs w:val="22"/>
                  <w:b w:val="1"/>
                  <w:bCs w:val="1"/>
                  <w:color w:val="0000FF"/>
                  <w:w w:val="91"/>
                </w:rPr>
                <w:t>General Auditor</w:t>
              </w:r>
            </w:hyperlink>
          </w:p>
        </w:tc>
        <w:tc>
          <w:tcPr>
            <w:tcW w:w="4880" w:type="dxa"/>
            <w:vAlign w:val="bottom"/>
            <w:gridSpan w:val="17"/>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17</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4.11</w:t>
            </w:r>
          </w:p>
        </w:tc>
        <w:tc>
          <w:tcPr>
            <w:tcW w:w="1620" w:type="dxa"/>
            <w:vAlign w:val="bottom"/>
            <w:tcBorders>
              <w:bottom w:val="single" w:sz="8" w:color="0000FF"/>
            </w:tcBorders>
            <w:gridSpan w:val="8"/>
          </w:tcPr>
          <w:p>
            <w:pPr>
              <w:spacing w:after="0"/>
              <w:rPr>
                <w:rFonts w:ascii="Arial" w:cs="Arial" w:eastAsia="Arial" w:hAnsi="Arial"/>
                <w:sz w:val="22"/>
                <w:szCs w:val="22"/>
                <w:b w:val="1"/>
                <w:bCs w:val="1"/>
                <w:color w:val="0000FF"/>
                <w:w w:val="90"/>
              </w:rPr>
            </w:pPr>
            <w:hyperlink w:anchor="page25">
              <w:r>
                <w:rPr>
                  <w:rFonts w:ascii="Arial" w:cs="Arial" w:eastAsia="Arial" w:hAnsi="Arial"/>
                  <w:sz w:val="22"/>
                  <w:szCs w:val="22"/>
                  <w:b w:val="1"/>
                  <w:bCs w:val="1"/>
                  <w:color w:val="0000FF"/>
                  <w:w w:val="90"/>
                </w:rPr>
                <w:t>Chief Tax Officer</w:t>
              </w:r>
            </w:hyperlink>
          </w:p>
        </w:tc>
        <w:tc>
          <w:tcPr>
            <w:tcW w:w="4800" w:type="dxa"/>
            <w:vAlign w:val="bottom"/>
            <w:gridSpan w:val="15"/>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17</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4.12</w:t>
            </w:r>
          </w:p>
        </w:tc>
        <w:tc>
          <w:tcPr>
            <w:tcW w:w="6420" w:type="dxa"/>
            <w:vAlign w:val="bottom"/>
            <w:gridSpan w:val="23"/>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Subordinate Officers</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17</w:t>
              </w:r>
            </w:hyperlink>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4.13</w:t>
            </w:r>
          </w:p>
        </w:tc>
        <w:tc>
          <w:tcPr>
            <w:tcW w:w="6420" w:type="dxa"/>
            <w:vAlign w:val="bottom"/>
            <w:gridSpan w:val="23"/>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Resignation; Removal; Suspension; Vancancies</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17</w:t>
              </w:r>
            </w:hyperlink>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7020" w:type="dxa"/>
            <w:vAlign w:val="bottom"/>
            <w:gridSpan w:val="24"/>
          </w:tcPr>
          <w:p>
            <w:pPr>
              <w:spacing w:after="0"/>
              <w:rPr>
                <w:rFonts w:ascii="Arial" w:cs="Arial" w:eastAsia="Arial" w:hAnsi="Arial"/>
                <w:sz w:val="22"/>
                <w:szCs w:val="22"/>
                <w:b w:val="1"/>
                <w:bCs w:val="1"/>
                <w:color w:val="0000FF"/>
              </w:rPr>
            </w:pPr>
            <w:hyperlink w:anchor="page26">
              <w:r>
                <w:rPr>
                  <w:rFonts w:ascii="Arial" w:cs="Arial" w:eastAsia="Arial" w:hAnsi="Arial"/>
                  <w:sz w:val="22"/>
                  <w:szCs w:val="22"/>
                  <w:b w:val="1"/>
                  <w:bCs w:val="1"/>
                  <w:color w:val="0000FF"/>
                </w:rPr>
                <w:t>Article V INDEMNIFICATION</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6">
              <w:r>
                <w:rPr>
                  <w:rFonts w:ascii="Arial" w:cs="Arial" w:eastAsia="Arial" w:hAnsi="Arial"/>
                  <w:sz w:val="22"/>
                  <w:szCs w:val="22"/>
                  <w:b w:val="1"/>
                  <w:bCs w:val="1"/>
                  <w:color w:val="0000FF"/>
                </w:rPr>
                <w:t>18</w:t>
              </w:r>
            </w:hyperlink>
          </w:p>
        </w:tc>
      </w:tr>
      <w:tr>
        <w:trPr>
          <w:trHeight w:val="20"/>
        </w:trPr>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5.1</w:t>
            </w:r>
          </w:p>
        </w:tc>
        <w:tc>
          <w:tcPr>
            <w:tcW w:w="4640" w:type="dxa"/>
            <w:vAlign w:val="bottom"/>
            <w:tcBorders>
              <w:bottom w:val="single" w:sz="8" w:color="0000FF"/>
            </w:tcBorders>
            <w:gridSpan w:val="21"/>
          </w:tcPr>
          <w:p>
            <w:pPr>
              <w:spacing w:after="0"/>
              <w:rPr>
                <w:rFonts w:ascii="Arial" w:cs="Arial" w:eastAsia="Arial" w:hAnsi="Arial"/>
                <w:sz w:val="22"/>
                <w:szCs w:val="22"/>
                <w:b w:val="1"/>
                <w:bCs w:val="1"/>
                <w:color w:val="0000FF"/>
                <w:w w:val="89"/>
              </w:rPr>
            </w:pPr>
            <w:hyperlink w:anchor="page26">
              <w:r>
                <w:rPr>
                  <w:rFonts w:ascii="Arial" w:cs="Arial" w:eastAsia="Arial" w:hAnsi="Arial"/>
                  <w:sz w:val="22"/>
                  <w:szCs w:val="22"/>
                  <w:b w:val="1"/>
                  <w:bCs w:val="1"/>
                  <w:color w:val="0000FF"/>
                  <w:w w:val="89"/>
                </w:rPr>
                <w:t>Right to Indemnification of Directors and Officers</w:t>
              </w:r>
            </w:hyperlink>
          </w:p>
        </w:tc>
        <w:tc>
          <w:tcPr>
            <w:tcW w:w="17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6">
              <w:r>
                <w:rPr>
                  <w:rFonts w:ascii="Arial" w:cs="Arial" w:eastAsia="Arial" w:hAnsi="Arial"/>
                  <w:sz w:val="22"/>
                  <w:szCs w:val="22"/>
                  <w:b w:val="1"/>
                  <w:bCs w:val="1"/>
                  <w:color w:val="0000FF"/>
                  <w:w w:val="81"/>
                </w:rPr>
                <w:t>18</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5.2</w:t>
            </w:r>
          </w:p>
        </w:tc>
        <w:tc>
          <w:tcPr>
            <w:tcW w:w="6420" w:type="dxa"/>
            <w:vAlign w:val="bottom"/>
            <w:gridSpan w:val="23"/>
          </w:tcPr>
          <w:p>
            <w:pPr>
              <w:spacing w:after="0"/>
              <w:rPr>
                <w:rFonts w:ascii="Arial" w:cs="Arial" w:eastAsia="Arial" w:hAnsi="Arial"/>
                <w:sz w:val="22"/>
                <w:szCs w:val="22"/>
                <w:b w:val="1"/>
                <w:bCs w:val="1"/>
                <w:color w:val="0000FF"/>
              </w:rPr>
            </w:pPr>
            <w:hyperlink w:anchor="page26">
              <w:r>
                <w:rPr>
                  <w:rFonts w:ascii="Arial" w:cs="Arial" w:eastAsia="Arial" w:hAnsi="Arial"/>
                  <w:sz w:val="22"/>
                  <w:szCs w:val="22"/>
                  <w:b w:val="1"/>
                  <w:bCs w:val="1"/>
                  <w:color w:val="0000FF"/>
                </w:rPr>
                <w:t>Advancement of Expenses of Directors and Officers</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6">
              <w:r>
                <w:rPr>
                  <w:rFonts w:ascii="Arial" w:cs="Arial" w:eastAsia="Arial" w:hAnsi="Arial"/>
                  <w:sz w:val="22"/>
                  <w:szCs w:val="22"/>
                  <w:b w:val="1"/>
                  <w:bCs w:val="1"/>
                  <w:color w:val="0000FF"/>
                </w:rPr>
                <w:t>18</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5.3</w:t>
            </w:r>
          </w:p>
        </w:tc>
        <w:tc>
          <w:tcPr>
            <w:tcW w:w="4760" w:type="dxa"/>
            <w:vAlign w:val="bottom"/>
            <w:tcBorders>
              <w:top w:val="single" w:sz="8" w:color="0000FF"/>
            </w:tcBorders>
            <w:gridSpan w:val="22"/>
          </w:tcPr>
          <w:p>
            <w:pPr>
              <w:spacing w:after="0"/>
              <w:rPr>
                <w:rFonts w:ascii="Arial" w:cs="Arial" w:eastAsia="Arial" w:hAnsi="Arial"/>
                <w:sz w:val="22"/>
                <w:szCs w:val="22"/>
                <w:b w:val="1"/>
                <w:bCs w:val="1"/>
                <w:color w:val="0000FF"/>
              </w:rPr>
            </w:pPr>
            <w:hyperlink w:anchor="page26">
              <w:r>
                <w:rPr>
                  <w:rFonts w:ascii="Arial" w:cs="Arial" w:eastAsia="Arial" w:hAnsi="Arial"/>
                  <w:sz w:val="22"/>
                  <w:szCs w:val="22"/>
                  <w:b w:val="1"/>
                  <w:bCs w:val="1"/>
                  <w:color w:val="0000FF"/>
                </w:rPr>
                <w:t>Claims by Officers or Directors</w:t>
              </w:r>
            </w:hyperlink>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6">
              <w:r>
                <w:rPr>
                  <w:rFonts w:ascii="Arial" w:cs="Arial" w:eastAsia="Arial" w:hAnsi="Arial"/>
                  <w:sz w:val="22"/>
                  <w:szCs w:val="22"/>
                  <w:b w:val="1"/>
                  <w:bCs w:val="1"/>
                  <w:color w:val="0000FF"/>
                  <w:w w:val="81"/>
                </w:rPr>
                <w:t>18</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5.4</w:t>
            </w:r>
          </w:p>
        </w:tc>
        <w:tc>
          <w:tcPr>
            <w:tcW w:w="2900" w:type="dxa"/>
            <w:vAlign w:val="bottom"/>
            <w:tcBorders>
              <w:top w:val="single" w:sz="8" w:color="0000FF"/>
            </w:tcBorders>
            <w:gridSpan w:val="16"/>
          </w:tcPr>
          <w:p>
            <w:pPr>
              <w:spacing w:after="0"/>
              <w:rPr>
                <w:rFonts w:ascii="Arial" w:cs="Arial" w:eastAsia="Arial" w:hAnsi="Arial"/>
                <w:sz w:val="22"/>
                <w:szCs w:val="22"/>
                <w:b w:val="1"/>
                <w:bCs w:val="1"/>
                <w:color w:val="0000FF"/>
                <w:w w:val="92"/>
              </w:rPr>
            </w:pPr>
            <w:hyperlink w:anchor="page26">
              <w:r>
                <w:rPr>
                  <w:rFonts w:ascii="Arial" w:cs="Arial" w:eastAsia="Arial" w:hAnsi="Arial"/>
                  <w:sz w:val="22"/>
                  <w:szCs w:val="22"/>
                  <w:b w:val="1"/>
                  <w:bCs w:val="1"/>
                  <w:color w:val="0000FF"/>
                  <w:w w:val="92"/>
                </w:rPr>
                <w:t>Indemnification of Employees</w:t>
              </w:r>
            </w:hyperlink>
          </w:p>
        </w:tc>
        <w:tc>
          <w:tcPr>
            <w:tcW w:w="352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6">
              <w:r>
                <w:rPr>
                  <w:rFonts w:ascii="Arial" w:cs="Arial" w:eastAsia="Arial" w:hAnsi="Arial"/>
                  <w:sz w:val="22"/>
                  <w:szCs w:val="22"/>
                  <w:b w:val="1"/>
                  <w:bCs w:val="1"/>
                  <w:color w:val="0000FF"/>
                  <w:w w:val="81"/>
                </w:rPr>
                <w:t>18</w:t>
              </w:r>
            </w:hyperlink>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5.5</w:t>
            </w:r>
          </w:p>
        </w:tc>
        <w:tc>
          <w:tcPr>
            <w:tcW w:w="6420" w:type="dxa"/>
            <w:vAlign w:val="bottom"/>
            <w:gridSpan w:val="23"/>
          </w:tcPr>
          <w:p>
            <w:pPr>
              <w:spacing w:after="0"/>
              <w:rPr>
                <w:rFonts w:ascii="Arial" w:cs="Arial" w:eastAsia="Arial" w:hAnsi="Arial"/>
                <w:sz w:val="22"/>
                <w:szCs w:val="22"/>
                <w:b w:val="1"/>
                <w:bCs w:val="1"/>
                <w:color w:val="0000FF"/>
              </w:rPr>
            </w:pPr>
            <w:hyperlink w:anchor="page27">
              <w:r>
                <w:rPr>
                  <w:rFonts w:ascii="Arial" w:cs="Arial" w:eastAsia="Arial" w:hAnsi="Arial"/>
                  <w:sz w:val="22"/>
                  <w:szCs w:val="22"/>
                  <w:b w:val="1"/>
                  <w:bCs w:val="1"/>
                  <w:color w:val="0000FF"/>
                </w:rPr>
                <w:t>Advancement of Expenses of Employees</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7">
              <w:r>
                <w:rPr>
                  <w:rFonts w:ascii="Arial" w:cs="Arial" w:eastAsia="Arial" w:hAnsi="Arial"/>
                  <w:sz w:val="22"/>
                  <w:szCs w:val="22"/>
                  <w:b w:val="1"/>
                  <w:bCs w:val="1"/>
                  <w:color w:val="0000FF"/>
                </w:rPr>
                <w:t>19</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5.6</w:t>
            </w:r>
          </w:p>
        </w:tc>
        <w:tc>
          <w:tcPr>
            <w:tcW w:w="3700" w:type="dxa"/>
            <w:vAlign w:val="bottom"/>
            <w:tcBorders>
              <w:top w:val="single" w:sz="8" w:color="0000FF"/>
            </w:tcBorders>
            <w:gridSpan w:val="17"/>
          </w:tcPr>
          <w:p>
            <w:pPr>
              <w:spacing w:after="0"/>
              <w:rPr>
                <w:rFonts w:ascii="Arial" w:cs="Arial" w:eastAsia="Arial" w:hAnsi="Arial"/>
                <w:sz w:val="22"/>
                <w:szCs w:val="22"/>
                <w:b w:val="1"/>
                <w:bCs w:val="1"/>
                <w:color w:val="0000FF"/>
              </w:rPr>
            </w:pPr>
            <w:hyperlink w:anchor="page27">
              <w:r>
                <w:rPr>
                  <w:rFonts w:ascii="Arial" w:cs="Arial" w:eastAsia="Arial" w:hAnsi="Arial"/>
                  <w:sz w:val="22"/>
                  <w:szCs w:val="22"/>
                  <w:b w:val="1"/>
                  <w:bCs w:val="1"/>
                  <w:color w:val="0000FF"/>
                </w:rPr>
                <w:t>Claims by Employees</w:t>
              </w:r>
            </w:hyperlink>
          </w:p>
        </w:tc>
        <w:tc>
          <w:tcPr>
            <w:tcW w:w="2720" w:type="dxa"/>
            <w:vAlign w:val="bottom"/>
            <w:gridSpan w:val="6"/>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7">
              <w:r>
                <w:rPr>
                  <w:rFonts w:ascii="Arial" w:cs="Arial" w:eastAsia="Arial" w:hAnsi="Arial"/>
                  <w:sz w:val="22"/>
                  <w:szCs w:val="22"/>
                  <w:b w:val="1"/>
                  <w:bCs w:val="1"/>
                  <w:color w:val="0000FF"/>
                  <w:w w:val="81"/>
                </w:rPr>
                <w:t>19</w:t>
              </w:r>
            </w:hyperlink>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5.7</w:t>
            </w:r>
          </w:p>
        </w:tc>
        <w:tc>
          <w:tcPr>
            <w:tcW w:w="2360" w:type="dxa"/>
            <w:vAlign w:val="bottom"/>
            <w:tcBorders>
              <w:bottom w:val="single" w:sz="8" w:color="0000FF"/>
            </w:tcBorders>
            <w:gridSpan w:val="14"/>
          </w:tcPr>
          <w:p>
            <w:pPr>
              <w:spacing w:after="0"/>
              <w:rPr>
                <w:rFonts w:ascii="Arial" w:cs="Arial" w:eastAsia="Arial" w:hAnsi="Arial"/>
                <w:sz w:val="22"/>
                <w:szCs w:val="22"/>
                <w:b w:val="1"/>
                <w:bCs w:val="1"/>
                <w:color w:val="0000FF"/>
                <w:w w:val="88"/>
              </w:rPr>
            </w:pPr>
            <w:hyperlink w:anchor="page27">
              <w:r>
                <w:rPr>
                  <w:rFonts w:ascii="Arial" w:cs="Arial" w:eastAsia="Arial" w:hAnsi="Arial"/>
                  <w:sz w:val="22"/>
                  <w:szCs w:val="22"/>
                  <w:b w:val="1"/>
                  <w:bCs w:val="1"/>
                  <w:color w:val="0000FF"/>
                  <w:w w:val="88"/>
                </w:rPr>
                <w:t>Non Exclusivity of Rights</w:t>
              </w:r>
            </w:hyperlink>
          </w:p>
        </w:tc>
        <w:tc>
          <w:tcPr>
            <w:tcW w:w="406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7">
              <w:r>
                <w:rPr>
                  <w:rFonts w:ascii="Arial" w:cs="Arial" w:eastAsia="Arial" w:hAnsi="Arial"/>
                  <w:sz w:val="22"/>
                  <w:szCs w:val="22"/>
                  <w:b w:val="1"/>
                  <w:bCs w:val="1"/>
                  <w:color w:val="0000FF"/>
                  <w:w w:val="81"/>
                </w:rPr>
                <w:t>19</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5.8</w:t>
            </w:r>
          </w:p>
        </w:tc>
        <w:tc>
          <w:tcPr>
            <w:tcW w:w="6420" w:type="dxa"/>
            <w:vAlign w:val="bottom"/>
            <w:gridSpan w:val="23"/>
          </w:tcPr>
          <w:p>
            <w:pPr>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Other Indemnification</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20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5.9</w:t>
            </w:r>
          </w:p>
        </w:tc>
        <w:tc>
          <w:tcPr>
            <w:tcW w:w="2080" w:type="dxa"/>
            <w:vAlign w:val="bottom"/>
            <w:tcBorders>
              <w:top w:val="single" w:sz="8" w:color="0000FF"/>
            </w:tcBorders>
            <w:gridSpan w:val="11"/>
          </w:tcPr>
          <w:p>
            <w:pPr>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Insurance</w:t>
              </w:r>
            </w:hyperlink>
          </w:p>
        </w:tc>
        <w:tc>
          <w:tcPr>
            <w:tcW w:w="434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20</w:t>
              </w:r>
            </w:hyperlink>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5.10</w:t>
            </w:r>
          </w:p>
        </w:tc>
        <w:tc>
          <w:tcPr>
            <w:tcW w:w="3760" w:type="dxa"/>
            <w:vAlign w:val="bottom"/>
            <w:tcBorders>
              <w:bottom w:val="single" w:sz="8" w:color="0000FF"/>
            </w:tcBorders>
            <w:gridSpan w:val="18"/>
          </w:tcPr>
          <w:p>
            <w:pPr>
              <w:spacing w:after="0"/>
              <w:rPr>
                <w:rFonts w:ascii="Arial" w:cs="Arial" w:eastAsia="Arial" w:hAnsi="Arial"/>
                <w:sz w:val="22"/>
                <w:szCs w:val="22"/>
                <w:b w:val="1"/>
                <w:bCs w:val="1"/>
                <w:color w:val="0000FF"/>
                <w:w w:val="89"/>
              </w:rPr>
            </w:pPr>
            <w:hyperlink w:anchor="page28">
              <w:r>
                <w:rPr>
                  <w:rFonts w:ascii="Arial" w:cs="Arial" w:eastAsia="Arial" w:hAnsi="Arial"/>
                  <w:sz w:val="22"/>
                  <w:szCs w:val="22"/>
                  <w:b w:val="1"/>
                  <w:bCs w:val="1"/>
                  <w:color w:val="0000FF"/>
                  <w:w w:val="89"/>
                </w:rPr>
                <w:t>Nature of Rights; Amendment or Repeal</w:t>
              </w:r>
            </w:hyperlink>
          </w:p>
        </w:tc>
        <w:tc>
          <w:tcPr>
            <w:tcW w:w="266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20</w:t>
              </w:r>
            </w:hyperlink>
          </w:p>
        </w:tc>
      </w:tr>
      <w:tr>
        <w:trPr>
          <w:trHeight w:val="277"/>
        </w:trPr>
        <w:tc>
          <w:tcPr>
            <w:tcW w:w="2940" w:type="dxa"/>
            <w:vAlign w:val="bottom"/>
            <w:tcBorders>
              <w:bottom w:val="single" w:sz="8" w:color="0000FF"/>
            </w:tcBorders>
            <w:gridSpan w:val="14"/>
          </w:tcPr>
          <w:p>
            <w:pPr>
              <w:spacing w:after="0"/>
              <w:rPr>
                <w:rFonts w:ascii="Arial" w:cs="Arial" w:eastAsia="Arial" w:hAnsi="Arial"/>
                <w:sz w:val="22"/>
                <w:szCs w:val="22"/>
                <w:b w:val="1"/>
                <w:bCs w:val="1"/>
                <w:color w:val="0000FF"/>
                <w:w w:val="99"/>
              </w:rPr>
            </w:pPr>
            <w:hyperlink w:anchor="page28">
              <w:r>
                <w:rPr>
                  <w:rFonts w:ascii="Arial" w:cs="Arial" w:eastAsia="Arial" w:hAnsi="Arial"/>
                  <w:sz w:val="22"/>
                  <w:szCs w:val="22"/>
                  <w:b w:val="1"/>
                  <w:bCs w:val="1"/>
                  <w:color w:val="0000FF"/>
                  <w:w w:val="99"/>
                </w:rPr>
                <w:t>Article VI MISCELLANEOUS</w:t>
              </w:r>
            </w:hyperlink>
          </w:p>
        </w:tc>
        <w:tc>
          <w:tcPr>
            <w:tcW w:w="408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20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6.1</w:t>
            </w:r>
          </w:p>
        </w:tc>
        <w:tc>
          <w:tcPr>
            <w:tcW w:w="6420" w:type="dxa"/>
            <w:vAlign w:val="bottom"/>
            <w:gridSpan w:val="23"/>
          </w:tcPr>
          <w:p>
            <w:pPr>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Seal</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20</w:t>
              </w:r>
            </w:hyperlink>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6.2</w:t>
            </w:r>
          </w:p>
        </w:tc>
        <w:tc>
          <w:tcPr>
            <w:tcW w:w="6420" w:type="dxa"/>
            <w:vAlign w:val="bottom"/>
            <w:gridSpan w:val="23"/>
          </w:tcPr>
          <w:p>
            <w:pPr>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Fiscal Year</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8">
              <w:r>
                <w:rPr>
                  <w:rFonts w:ascii="Arial" w:cs="Arial" w:eastAsia="Arial" w:hAnsi="Arial"/>
                  <w:sz w:val="22"/>
                  <w:szCs w:val="22"/>
                  <w:b w:val="1"/>
                  <w:bCs w:val="1"/>
                  <w:color w:val="0000FF"/>
                </w:rPr>
                <w:t>20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6.3</w:t>
            </w:r>
          </w:p>
        </w:tc>
        <w:tc>
          <w:tcPr>
            <w:tcW w:w="600" w:type="dxa"/>
            <w:vAlign w:val="bottom"/>
            <w:tcBorders>
              <w:top w:val="single" w:sz="8" w:color="0000FF"/>
              <w:bottom w:val="single" w:sz="8" w:color="0000FF"/>
            </w:tcBorders>
            <w:gridSpan w:val="2"/>
          </w:tcPr>
          <w:p>
            <w:pPr>
              <w:spacing w:after="0"/>
              <w:rPr>
                <w:rFonts w:ascii="Arial" w:cs="Arial" w:eastAsia="Arial" w:hAnsi="Arial"/>
                <w:sz w:val="22"/>
                <w:szCs w:val="22"/>
                <w:b w:val="1"/>
                <w:bCs w:val="1"/>
                <w:color w:val="0000FF"/>
                <w:w w:val="86"/>
              </w:rPr>
            </w:pPr>
            <w:hyperlink w:anchor="page28">
              <w:r>
                <w:rPr>
                  <w:rFonts w:ascii="Arial" w:cs="Arial" w:eastAsia="Arial" w:hAnsi="Arial"/>
                  <w:sz w:val="22"/>
                  <w:szCs w:val="22"/>
                  <w:b w:val="1"/>
                  <w:bCs w:val="1"/>
                  <w:color w:val="0000FF"/>
                  <w:w w:val="86"/>
                </w:rPr>
                <w:t>Notice</w:t>
              </w:r>
            </w:hyperlink>
          </w:p>
        </w:tc>
        <w:tc>
          <w:tcPr>
            <w:tcW w:w="420" w:type="dxa"/>
            <w:vAlign w:val="bottom"/>
            <w:tcBorders>
              <w:top w:val="single" w:sz="8" w:color="0000FF"/>
            </w:tcBorders>
            <w:gridSpan w:val="3"/>
          </w:tcPr>
          <w:p>
            <w:pPr>
              <w:spacing w:after="0"/>
              <w:rPr>
                <w:sz w:val="24"/>
                <w:szCs w:val="24"/>
                <w:color w:val="auto"/>
              </w:rPr>
            </w:pPr>
          </w:p>
        </w:tc>
        <w:tc>
          <w:tcPr>
            <w:tcW w:w="5400" w:type="dxa"/>
            <w:vAlign w:val="bottom"/>
            <w:gridSpan w:val="18"/>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20</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6.4</w:t>
            </w:r>
          </w:p>
        </w:tc>
        <w:tc>
          <w:tcPr>
            <w:tcW w:w="1560" w:type="dxa"/>
            <w:vAlign w:val="bottom"/>
            <w:tcBorders>
              <w:bottom w:val="single" w:sz="8" w:color="0000FF"/>
            </w:tcBorders>
            <w:gridSpan w:val="7"/>
          </w:tcPr>
          <w:p>
            <w:pPr>
              <w:spacing w:after="0"/>
              <w:rPr>
                <w:rFonts w:ascii="Arial" w:cs="Arial" w:eastAsia="Arial" w:hAnsi="Arial"/>
                <w:sz w:val="22"/>
                <w:szCs w:val="22"/>
                <w:b w:val="1"/>
                <w:bCs w:val="1"/>
                <w:color w:val="0000FF"/>
                <w:w w:val="89"/>
              </w:rPr>
            </w:pPr>
            <w:hyperlink w:anchor="page29">
              <w:r>
                <w:rPr>
                  <w:rFonts w:ascii="Arial" w:cs="Arial" w:eastAsia="Arial" w:hAnsi="Arial"/>
                  <w:sz w:val="22"/>
                  <w:szCs w:val="22"/>
                  <w:b w:val="1"/>
                  <w:bCs w:val="1"/>
                  <w:color w:val="0000FF"/>
                  <w:w w:val="89"/>
                </w:rPr>
                <w:t>Waiver of Notice</w:t>
              </w:r>
            </w:hyperlink>
          </w:p>
        </w:tc>
        <w:tc>
          <w:tcPr>
            <w:tcW w:w="4860" w:type="dxa"/>
            <w:vAlign w:val="bottom"/>
            <w:gridSpan w:val="16"/>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6.5</w:t>
            </w:r>
          </w:p>
        </w:tc>
        <w:tc>
          <w:tcPr>
            <w:tcW w:w="3960" w:type="dxa"/>
            <w:vAlign w:val="bottom"/>
            <w:tcBorders>
              <w:bottom w:val="single" w:sz="8" w:color="0000FF"/>
            </w:tcBorders>
            <w:gridSpan w:val="19"/>
          </w:tcPr>
          <w:p>
            <w:pPr>
              <w:spacing w:after="0"/>
              <w:rPr>
                <w:rFonts w:ascii="Arial" w:cs="Arial" w:eastAsia="Arial" w:hAnsi="Arial"/>
                <w:sz w:val="22"/>
                <w:szCs w:val="22"/>
                <w:b w:val="1"/>
                <w:bCs w:val="1"/>
                <w:color w:val="0000FF"/>
                <w:w w:val="88"/>
              </w:rPr>
            </w:pPr>
            <w:hyperlink w:anchor="page29">
              <w:r>
                <w:rPr>
                  <w:rFonts w:ascii="Arial" w:cs="Arial" w:eastAsia="Arial" w:hAnsi="Arial"/>
                  <w:sz w:val="22"/>
                  <w:szCs w:val="22"/>
                  <w:b w:val="1"/>
                  <w:bCs w:val="1"/>
                  <w:color w:val="0000FF"/>
                  <w:w w:val="88"/>
                </w:rPr>
                <w:t>Voting of Stock Owned by the Corporation</w:t>
              </w:r>
            </w:hyperlink>
          </w:p>
        </w:tc>
        <w:tc>
          <w:tcPr>
            <w:tcW w:w="246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6.6</w:t>
            </w:r>
          </w:p>
        </w:tc>
        <w:tc>
          <w:tcPr>
            <w:tcW w:w="6420" w:type="dxa"/>
            <w:vAlign w:val="bottom"/>
            <w:gridSpan w:val="23"/>
          </w:tcPr>
          <w:p>
            <w:pPr>
              <w:spacing w:after="0"/>
              <w:rPr>
                <w:rFonts w:ascii="Arial" w:cs="Arial" w:eastAsia="Arial" w:hAnsi="Arial"/>
                <w:sz w:val="22"/>
                <w:szCs w:val="22"/>
                <w:b w:val="1"/>
                <w:bCs w:val="1"/>
                <w:color w:val="0000FF"/>
              </w:rPr>
            </w:pPr>
            <w:hyperlink w:anchor="page29">
              <w:r>
                <w:rPr>
                  <w:rFonts w:ascii="Arial" w:cs="Arial" w:eastAsia="Arial" w:hAnsi="Arial"/>
                  <w:sz w:val="22"/>
                  <w:szCs w:val="22"/>
                  <w:b w:val="1"/>
                  <w:bCs w:val="1"/>
                  <w:color w:val="0000FF"/>
                </w:rPr>
                <w:t>Form of Records</w:t>
              </w:r>
            </w:hyperlink>
          </w:p>
        </w:tc>
        <w:tc>
          <w:tcPr>
            <w:tcW w:w="1860" w:type="dxa"/>
            <w:vAlign w:val="bottom"/>
            <w:gridSpan w:val="2"/>
          </w:tcPr>
          <w:p>
            <w:pPr>
              <w:jc w:val="right"/>
              <w:spacing w:after="0"/>
              <w:rPr>
                <w:rFonts w:ascii="Arial" w:cs="Arial" w:eastAsia="Arial" w:hAnsi="Arial"/>
                <w:sz w:val="22"/>
                <w:szCs w:val="22"/>
                <w:b w:val="1"/>
                <w:bCs w:val="1"/>
                <w:color w:val="0000FF"/>
              </w:rPr>
            </w:pPr>
            <w:hyperlink w:anchor="page29">
              <w:r>
                <w:rPr>
                  <w:rFonts w:ascii="Arial" w:cs="Arial" w:eastAsia="Arial" w:hAnsi="Arial"/>
                  <w:sz w:val="22"/>
                  <w:szCs w:val="22"/>
                  <w:b w:val="1"/>
                  <w:bCs w:val="1"/>
                  <w:color w:val="0000FF"/>
                </w:rPr>
                <w:t>21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6.7</w:t>
            </w:r>
          </w:p>
        </w:tc>
        <w:tc>
          <w:tcPr>
            <w:tcW w:w="660" w:type="dxa"/>
            <w:vAlign w:val="bottom"/>
            <w:tcBorders>
              <w:top w:val="single" w:sz="8" w:color="0000FF"/>
              <w:bottom w:val="single" w:sz="8" w:color="0000FF"/>
            </w:tcBorders>
            <w:gridSpan w:val="3"/>
          </w:tcPr>
          <w:p>
            <w:pPr>
              <w:spacing w:after="0"/>
              <w:rPr>
                <w:rFonts w:ascii="Arial" w:cs="Arial" w:eastAsia="Arial" w:hAnsi="Arial"/>
                <w:sz w:val="22"/>
                <w:szCs w:val="22"/>
                <w:b w:val="1"/>
                <w:bCs w:val="1"/>
                <w:color w:val="0000FF"/>
                <w:w w:val="85"/>
              </w:rPr>
            </w:pPr>
            <w:hyperlink w:anchor="page29">
              <w:r>
                <w:rPr>
                  <w:rFonts w:ascii="Arial" w:cs="Arial" w:eastAsia="Arial" w:hAnsi="Arial"/>
                  <w:sz w:val="22"/>
                  <w:szCs w:val="22"/>
                  <w:b w:val="1"/>
                  <w:bCs w:val="1"/>
                  <w:color w:val="0000FF"/>
                  <w:w w:val="85"/>
                </w:rPr>
                <w:t>Offices</w:t>
              </w:r>
            </w:hyperlink>
          </w:p>
        </w:tc>
        <w:tc>
          <w:tcPr>
            <w:tcW w:w="900" w:type="dxa"/>
            <w:vAlign w:val="bottom"/>
            <w:tcBorders>
              <w:top w:val="single" w:sz="8" w:color="0000FF"/>
            </w:tcBorders>
            <w:gridSpan w:val="4"/>
          </w:tcPr>
          <w:p>
            <w:pPr>
              <w:spacing w:after="0"/>
              <w:rPr>
                <w:sz w:val="24"/>
                <w:szCs w:val="24"/>
                <w:color w:val="auto"/>
              </w:rPr>
            </w:pPr>
          </w:p>
        </w:tc>
        <w:tc>
          <w:tcPr>
            <w:tcW w:w="4860" w:type="dxa"/>
            <w:vAlign w:val="bottom"/>
            <w:gridSpan w:val="16"/>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6.8</w:t>
            </w:r>
          </w:p>
        </w:tc>
        <w:tc>
          <w:tcPr>
            <w:tcW w:w="2100" w:type="dxa"/>
            <w:vAlign w:val="bottom"/>
            <w:tcBorders>
              <w:bottom w:val="single" w:sz="8" w:color="0000FF"/>
            </w:tcBorders>
            <w:gridSpan w:val="12"/>
          </w:tcPr>
          <w:p>
            <w:pPr>
              <w:spacing w:after="0"/>
              <w:rPr>
                <w:rFonts w:ascii="Arial" w:cs="Arial" w:eastAsia="Arial" w:hAnsi="Arial"/>
                <w:sz w:val="22"/>
                <w:szCs w:val="22"/>
                <w:b w:val="1"/>
                <w:bCs w:val="1"/>
                <w:color w:val="0000FF"/>
                <w:w w:val="88"/>
              </w:rPr>
            </w:pPr>
            <w:hyperlink w:anchor="page29">
              <w:r>
                <w:rPr>
                  <w:rFonts w:ascii="Arial" w:cs="Arial" w:eastAsia="Arial" w:hAnsi="Arial"/>
                  <w:sz w:val="22"/>
                  <w:szCs w:val="22"/>
                  <w:b w:val="1"/>
                  <w:bCs w:val="1"/>
                  <w:color w:val="0000FF"/>
                  <w:w w:val="88"/>
                </w:rPr>
                <w:t>Amendment of Bylaws</w:t>
              </w:r>
            </w:hyperlink>
          </w:p>
        </w:tc>
        <w:tc>
          <w:tcPr>
            <w:tcW w:w="432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6.9</w:t>
            </w:r>
          </w:p>
        </w:tc>
        <w:tc>
          <w:tcPr>
            <w:tcW w:w="1640" w:type="dxa"/>
            <w:vAlign w:val="bottom"/>
            <w:tcBorders>
              <w:bottom w:val="single" w:sz="8" w:color="0000FF"/>
            </w:tcBorders>
            <w:gridSpan w:val="9"/>
          </w:tcPr>
          <w:p>
            <w:pPr>
              <w:spacing w:after="0"/>
              <w:rPr>
                <w:rFonts w:ascii="Arial" w:cs="Arial" w:eastAsia="Arial" w:hAnsi="Arial"/>
                <w:sz w:val="22"/>
                <w:szCs w:val="22"/>
                <w:b w:val="1"/>
                <w:bCs w:val="1"/>
                <w:color w:val="0000FF"/>
                <w:w w:val="87"/>
              </w:rPr>
            </w:pPr>
            <w:hyperlink w:anchor="page29">
              <w:r>
                <w:rPr>
                  <w:rFonts w:ascii="Arial" w:cs="Arial" w:eastAsia="Arial" w:hAnsi="Arial"/>
                  <w:sz w:val="22"/>
                  <w:szCs w:val="22"/>
                  <w:b w:val="1"/>
                  <w:bCs w:val="1"/>
                  <w:color w:val="0000FF"/>
                  <w:w w:val="87"/>
                </w:rPr>
                <w:t>Gender Pronouns</w:t>
              </w:r>
            </w:hyperlink>
          </w:p>
        </w:tc>
        <w:tc>
          <w:tcPr>
            <w:tcW w:w="478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21</w:t>
              </w:r>
            </w:hyperlink>
          </w:p>
        </w:tc>
      </w:tr>
      <w:tr>
        <w:trPr>
          <w:trHeight w:val="277"/>
        </w:trPr>
        <w:tc>
          <w:tcPr>
            <w:tcW w:w="600" w:type="dxa"/>
            <w:vAlign w:val="bottom"/>
          </w:tcPr>
          <w:p>
            <w:pPr>
              <w:spacing w:after="0"/>
              <w:rPr>
                <w:sz w:val="20"/>
                <w:szCs w:val="20"/>
                <w:color w:val="auto"/>
              </w:rPr>
            </w:pPr>
            <w:r>
              <w:rPr>
                <w:rFonts w:ascii="Arial" w:cs="Arial" w:eastAsia="Arial" w:hAnsi="Arial"/>
                <w:sz w:val="22"/>
                <w:szCs w:val="22"/>
                <w:b w:val="1"/>
                <w:bCs w:val="1"/>
                <w:color w:val="auto"/>
              </w:rPr>
              <w:t>6.10</w:t>
            </w:r>
          </w:p>
        </w:tc>
        <w:tc>
          <w:tcPr>
            <w:tcW w:w="1940" w:type="dxa"/>
            <w:vAlign w:val="bottom"/>
            <w:tcBorders>
              <w:bottom w:val="single" w:sz="8" w:color="0000FF"/>
            </w:tcBorders>
            <w:gridSpan w:val="10"/>
          </w:tcPr>
          <w:p>
            <w:pPr>
              <w:spacing w:after="0"/>
              <w:rPr>
                <w:rFonts w:ascii="Arial" w:cs="Arial" w:eastAsia="Arial" w:hAnsi="Arial"/>
                <w:sz w:val="22"/>
                <w:szCs w:val="22"/>
                <w:b w:val="1"/>
                <w:bCs w:val="1"/>
                <w:color w:val="0000FF"/>
                <w:w w:val="89"/>
              </w:rPr>
            </w:pPr>
            <w:hyperlink w:anchor="page29">
              <w:r>
                <w:rPr>
                  <w:rFonts w:ascii="Arial" w:cs="Arial" w:eastAsia="Arial" w:hAnsi="Arial"/>
                  <w:sz w:val="22"/>
                  <w:szCs w:val="22"/>
                  <w:b w:val="1"/>
                  <w:bCs w:val="1"/>
                  <w:color w:val="0000FF"/>
                  <w:w w:val="89"/>
                </w:rPr>
                <w:t>Uncertificated Stock</w:t>
              </w:r>
            </w:hyperlink>
          </w:p>
        </w:tc>
        <w:tc>
          <w:tcPr>
            <w:tcW w:w="4480" w:type="dxa"/>
            <w:vAlign w:val="bottom"/>
            <w:gridSpan w:val="13"/>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22</w:t>
              </w:r>
            </w:hyperlink>
          </w:p>
        </w:tc>
      </w:tr>
    </w:tbl>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79"/>
          </w:cols>
          <w:pgMar w:left="1380" w:top="71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02" w:lineRule="exact"/>
        <w:rPr>
          <w:sz w:val="20"/>
          <w:szCs w:val="20"/>
          <w:color w:val="auto"/>
        </w:rPr>
      </w:pPr>
    </w:p>
    <w:p>
      <w:pPr>
        <w:ind w:left="5500"/>
        <w:spacing w:after="0"/>
        <w:rPr>
          <w:sz w:val="20"/>
          <w:szCs w:val="20"/>
          <w:color w:val="auto"/>
        </w:rPr>
      </w:pPr>
      <w:r>
        <w:rPr>
          <w:rFonts w:ascii="Arial" w:cs="Arial" w:eastAsia="Arial" w:hAnsi="Arial"/>
          <w:sz w:val="22"/>
          <w:szCs w:val="22"/>
          <w:b w:val="1"/>
          <w:bCs w:val="1"/>
          <w:i w:val="1"/>
          <w:iCs w:val="1"/>
          <w:color w:val="auto"/>
        </w:rPr>
        <w:t>ARTICLE I</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1.1</w:t>
      </w:r>
      <w:r>
        <w:rPr>
          <w:sz w:val="20"/>
          <w:szCs w:val="20"/>
          <w:color w:val="auto"/>
        </w:rPr>
        <w:tab/>
      </w:r>
      <w:r>
        <w:rPr>
          <w:rFonts w:ascii="Arial" w:cs="Arial" w:eastAsia="Arial" w:hAnsi="Arial"/>
          <w:sz w:val="19"/>
          <w:szCs w:val="19"/>
          <w:b w:val="1"/>
          <w:bCs w:val="1"/>
          <w:i w:val="1"/>
          <w:iCs w:val="1"/>
          <w:color w:val="auto"/>
        </w:rPr>
        <w:t>Annual Meetings.</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annual meeting of stockholders for the election of directors, ratification or rejection of the selection of auditors, and the transaction of such other business as may properly be brought before the meeting shall be held on the first Tuesday in June in each year, or on such other date and at such place and time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39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1.2</w:t>
      </w:r>
      <w:r>
        <w:rPr>
          <w:sz w:val="20"/>
          <w:szCs w:val="20"/>
          <w:color w:val="auto"/>
        </w:rPr>
        <w:tab/>
      </w:r>
      <w:r>
        <w:rPr>
          <w:rFonts w:ascii="Arial" w:cs="Arial" w:eastAsia="Arial" w:hAnsi="Arial"/>
          <w:sz w:val="18"/>
          <w:szCs w:val="18"/>
          <w:b w:val="1"/>
          <w:bCs w:val="1"/>
          <w:i w:val="1"/>
          <w:iCs w:val="1"/>
          <w:color w:val="auto"/>
        </w:rPr>
        <w:t>Special Meetings.</w:t>
      </w:r>
    </w:p>
    <w:p>
      <w:pPr>
        <w:spacing w:after="0" w:line="260" w:lineRule="exact"/>
        <w:rPr>
          <w:sz w:val="20"/>
          <w:szCs w:val="20"/>
          <w:color w:val="auto"/>
        </w:rPr>
      </w:pPr>
    </w:p>
    <w:p>
      <w:pPr>
        <w:jc w:val="both"/>
        <w:ind w:firstLine="656"/>
        <w:spacing w:after="0" w:line="290" w:lineRule="auto"/>
        <w:tabs>
          <w:tab w:leader="none" w:pos="1496" w:val="left"/>
        </w:tabs>
        <w:numPr>
          <w:ilvl w:val="0"/>
          <w:numId w:val="2"/>
        </w:numPr>
        <w:rPr>
          <w:rFonts w:ascii="Arial" w:cs="Arial" w:eastAsia="Arial" w:hAnsi="Arial"/>
          <w:sz w:val="16"/>
          <w:szCs w:val="16"/>
          <w:color w:val="auto"/>
        </w:rPr>
      </w:pPr>
      <w:r>
        <w:rPr>
          <w:rFonts w:ascii="Arial" w:cs="Arial" w:eastAsia="Arial" w:hAnsi="Arial"/>
          <w:sz w:val="19"/>
          <w:szCs w:val="19"/>
          <w:u w:val="single" w:color="auto"/>
          <w:color w:val="auto"/>
        </w:rPr>
        <w:t>Call of Special Meeting</w:t>
      </w:r>
      <w:r>
        <w:rPr>
          <w:rFonts w:ascii="Arial" w:cs="Arial" w:eastAsia="Arial" w:hAnsi="Arial"/>
          <w:sz w:val="19"/>
          <w:szCs w:val="19"/>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196" w:lineRule="exact"/>
        <w:rPr>
          <w:rFonts w:ascii="Arial" w:cs="Arial" w:eastAsia="Arial" w:hAnsi="Arial"/>
          <w:sz w:val="16"/>
          <w:szCs w:val="16"/>
          <w:color w:val="auto"/>
        </w:rPr>
      </w:pPr>
    </w:p>
    <w:p>
      <w:pPr>
        <w:ind w:left="1520" w:hanging="864"/>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22"/>
          <w:szCs w:val="22"/>
          <w:u w:val="single" w:color="auto"/>
          <w:color w:val="auto"/>
        </w:rPr>
        <w:t>Stockholder Request for Special Meeting</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jc w:val="both"/>
        <w:ind w:firstLine="1305"/>
        <w:spacing w:after="0" w:line="288" w:lineRule="auto"/>
        <w:tabs>
          <w:tab w:leader="none" w:pos="2155" w:val="left"/>
        </w:tabs>
        <w:numPr>
          <w:ilvl w:val="1"/>
          <w:numId w:val="2"/>
        </w:numPr>
        <w:rPr>
          <w:rFonts w:ascii="Arial" w:cs="Arial" w:eastAsia="Arial" w:hAnsi="Arial"/>
          <w:sz w:val="16"/>
          <w:szCs w:val="16"/>
          <w:color w:val="auto"/>
        </w:rPr>
      </w:pPr>
      <w:r>
        <w:rPr>
          <w:rFonts w:ascii="Arial" w:cs="Arial" w:eastAsia="Arial" w:hAnsi="Arial"/>
          <w:sz w:val="19"/>
          <w:szCs w:val="19"/>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 1.11 of these bylaws if the stockholder were intending to make a nomination or to bring any other matter before a stockholder meeting. A stockholder may revoke its request for a special meeting at any time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written revocation delivered to the secretary of the Corporation.</w:t>
      </w:r>
    </w:p>
    <w:p>
      <w:pPr>
        <w:spacing w:after="0" w:line="260" w:lineRule="exact"/>
        <w:rPr>
          <w:sz w:val="20"/>
          <w:szCs w:val="20"/>
          <w:color w:val="auto"/>
        </w:rPr>
      </w:pPr>
    </w:p>
    <w:p>
      <w:pPr>
        <w:ind w:left="2160" w:hanging="855"/>
        <w:spacing w:after="0"/>
        <w:tabs>
          <w:tab w:leader="none" w:pos="2160" w:val="left"/>
        </w:tabs>
        <w:numPr>
          <w:ilvl w:val="2"/>
          <w:numId w:val="3"/>
        </w:numPr>
        <w:rPr>
          <w:rFonts w:ascii="Arial" w:cs="Arial" w:eastAsia="Arial" w:hAnsi="Arial"/>
          <w:sz w:val="16"/>
          <w:szCs w:val="16"/>
          <w:color w:val="auto"/>
        </w:rPr>
      </w:pPr>
      <w:r>
        <w:rPr>
          <w:rFonts w:ascii="Arial" w:cs="Arial" w:eastAsia="Arial" w:hAnsi="Arial"/>
          <w:sz w:val="19"/>
          <w:szCs w:val="19"/>
          <w:color w:val="auto"/>
        </w:rPr>
        <w:t>The board shall have the authority to determine not to call a special meeting requested by stockholders if</w:t>
      </w:r>
    </w:p>
    <w:p>
      <w:pPr>
        <w:spacing w:after="0" w:line="56" w:lineRule="exact"/>
        <w:rPr>
          <w:rFonts w:ascii="Arial" w:cs="Arial" w:eastAsia="Arial" w:hAnsi="Arial"/>
          <w:sz w:val="16"/>
          <w:szCs w:val="16"/>
          <w:color w:val="auto"/>
        </w:rPr>
      </w:pPr>
    </w:p>
    <w:p>
      <w:pPr>
        <w:jc w:val="both"/>
        <w:ind w:firstLine="8"/>
        <w:spacing w:after="0" w:line="291" w:lineRule="auto"/>
        <w:tabs>
          <w:tab w:leader="none" w:pos="36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193" w:lineRule="exact"/>
        <w:rPr>
          <w:rFonts w:ascii="Arial" w:cs="Arial" w:eastAsia="Arial" w:hAnsi="Arial"/>
          <w:sz w:val="19"/>
          <w:szCs w:val="19"/>
          <w:color w:val="auto"/>
        </w:rPr>
      </w:pPr>
    </w:p>
    <w:p>
      <w:pPr>
        <w:jc w:val="both"/>
        <w:ind w:firstLine="656"/>
        <w:spacing w:after="0" w:line="260" w:lineRule="auto"/>
        <w:tabs>
          <w:tab w:leader="none" w:pos="1496" w:val="left"/>
        </w:tabs>
        <w:numPr>
          <w:ilvl w:val="1"/>
          <w:numId w:val="4"/>
        </w:numPr>
        <w:rPr>
          <w:rFonts w:ascii="Arial" w:cs="Arial" w:eastAsia="Arial" w:hAnsi="Arial"/>
          <w:sz w:val="18"/>
          <w:szCs w:val="18"/>
          <w:color w:val="auto"/>
        </w:rPr>
      </w:pPr>
      <w:r>
        <w:rPr>
          <w:rFonts w:ascii="Arial" w:cs="Arial" w:eastAsia="Arial" w:hAnsi="Arial"/>
          <w:sz w:val="22"/>
          <w:szCs w:val="22"/>
          <w:u w:val="single" w:color="auto"/>
          <w:color w:val="auto"/>
        </w:rPr>
        <w:t>Conduct of Special Meeting</w:t>
      </w:r>
      <w:r>
        <w:rPr>
          <w:rFonts w:ascii="Arial" w:cs="Arial" w:eastAsia="Arial" w:hAnsi="Arial"/>
          <w:sz w:val="22"/>
          <w:szCs w:val="22"/>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1.3</w:t>
      </w:r>
      <w:r>
        <w:rPr>
          <w:sz w:val="20"/>
          <w:szCs w:val="20"/>
          <w:color w:val="auto"/>
        </w:rPr>
        <w:tab/>
      </w:r>
      <w:r>
        <w:rPr>
          <w:rFonts w:ascii="Arial" w:cs="Arial" w:eastAsia="Arial" w:hAnsi="Arial"/>
          <w:sz w:val="18"/>
          <w:szCs w:val="18"/>
          <w:b w:val="1"/>
          <w:bCs w:val="1"/>
          <w:i w:val="1"/>
          <w:iCs w:val="1"/>
          <w:color w:val="auto"/>
        </w:rPr>
        <w:t>Notice of Meetings.</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Written notice of each meeting of stockholders shall be given by the chairman of the board and/or the secretary in compliance with the provisions of Delaware law and these bylaws.</w:t>
      </w:r>
    </w:p>
    <w:p>
      <w:pPr>
        <w:spacing w:after="0" w:line="200" w:lineRule="exact"/>
        <w:rPr>
          <w:sz w:val="20"/>
          <w:szCs w:val="20"/>
          <w:color w:val="auto"/>
        </w:rPr>
      </w:pP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1.4</w:t>
      </w:r>
      <w:r>
        <w:rPr>
          <w:sz w:val="20"/>
          <w:szCs w:val="20"/>
          <w:color w:val="auto"/>
        </w:rPr>
        <w:tab/>
      </w:r>
      <w:r>
        <w:rPr>
          <w:rFonts w:ascii="Arial" w:cs="Arial" w:eastAsia="Arial" w:hAnsi="Arial"/>
          <w:sz w:val="18"/>
          <w:szCs w:val="18"/>
          <w:b w:val="1"/>
          <w:bCs w:val="1"/>
          <w:i w:val="1"/>
          <w:iCs w:val="1"/>
          <w:color w:val="auto"/>
        </w:rPr>
        <w:t>List of Stockholders Entitled to Vote.</w:t>
      </w: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36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1.5</w:t>
      </w:r>
      <w:r>
        <w:rPr>
          <w:sz w:val="20"/>
          <w:szCs w:val="20"/>
          <w:color w:val="auto"/>
        </w:rPr>
        <w:tab/>
      </w:r>
      <w:r>
        <w:rPr>
          <w:rFonts w:ascii="Arial" w:cs="Arial" w:eastAsia="Arial" w:hAnsi="Arial"/>
          <w:sz w:val="19"/>
          <w:szCs w:val="19"/>
          <w:b w:val="1"/>
          <w:bCs w:val="1"/>
          <w:i w:val="1"/>
          <w:iCs w:val="1"/>
          <w:color w:val="auto"/>
        </w:rPr>
        <w:t>Quorum.</w:t>
      </w:r>
    </w:p>
    <w:p>
      <w:pPr>
        <w:spacing w:after="0" w:line="260" w:lineRule="exact"/>
        <w:rPr>
          <w:sz w:val="20"/>
          <w:szCs w:val="20"/>
          <w:color w:val="auto"/>
        </w:rPr>
      </w:pPr>
    </w:p>
    <w:p>
      <w:pPr>
        <w:jc w:val="both"/>
        <w:ind w:firstLine="656"/>
        <w:spacing w:after="0" w:line="300" w:lineRule="auto"/>
        <w:tabs>
          <w:tab w:leader="none" w:pos="1496" w:val="left"/>
        </w:tabs>
        <w:numPr>
          <w:ilvl w:val="0"/>
          <w:numId w:val="5"/>
        </w:numPr>
        <w:rPr>
          <w:rFonts w:ascii="Arial" w:cs="Arial" w:eastAsia="Arial" w:hAnsi="Arial"/>
          <w:sz w:val="16"/>
          <w:szCs w:val="16"/>
          <w:color w:val="auto"/>
        </w:rPr>
      </w:pPr>
      <w:r>
        <w:rPr>
          <w:rFonts w:ascii="Arial" w:cs="Arial" w:eastAsia="Arial" w:hAnsi="Arial"/>
          <w:sz w:val="19"/>
          <w:szCs w:val="19"/>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187" w:lineRule="exact"/>
        <w:rPr>
          <w:rFonts w:ascii="Arial" w:cs="Arial" w:eastAsia="Arial" w:hAnsi="Arial"/>
          <w:sz w:val="16"/>
          <w:szCs w:val="16"/>
          <w:color w:val="auto"/>
        </w:rPr>
      </w:pPr>
    </w:p>
    <w:p>
      <w:pPr>
        <w:jc w:val="both"/>
        <w:ind w:firstLine="656"/>
        <w:spacing w:after="0" w:line="254" w:lineRule="auto"/>
        <w:tabs>
          <w:tab w:leader="none" w:pos="1506" w:val="left"/>
        </w:tabs>
        <w:numPr>
          <w:ilvl w:val="0"/>
          <w:numId w:val="5"/>
        </w:numPr>
        <w:rPr>
          <w:rFonts w:ascii="Arial" w:cs="Arial" w:eastAsia="Arial" w:hAnsi="Arial"/>
          <w:sz w:val="18"/>
          <w:szCs w:val="18"/>
          <w:color w:val="auto"/>
        </w:rPr>
      </w:pPr>
      <w:r>
        <w:rPr>
          <w:rFonts w:ascii="Arial" w:cs="Arial" w:eastAsia="Arial" w:hAnsi="Arial"/>
          <w:sz w:val="22"/>
          <w:szCs w:val="22"/>
          <w:color w:val="auto"/>
        </w:rPr>
        <w:t>In the absence of a quorum pursuant to this section of the bylaws, a majority of the voting power of the outstanding shares of stock entitled to vote and present in person or by proxy, or in absence of any stockholders, any officer, may adjourn the meeting from time to time in the manner and to the extent provided in section 1.9 of these bylaws until a quorum shall attend.</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496" w:val="left"/>
        </w:tabs>
        <w:numPr>
          <w:ilvl w:val="0"/>
          <w:numId w:val="5"/>
        </w:numPr>
        <w:rPr>
          <w:rFonts w:ascii="Arial" w:cs="Arial" w:eastAsia="Arial" w:hAnsi="Arial"/>
          <w:sz w:val="17"/>
          <w:szCs w:val="17"/>
          <w:color w:val="auto"/>
        </w:rPr>
      </w:pPr>
      <w:r>
        <w:rPr>
          <w:rFonts w:ascii="Arial" w:cs="Arial" w:eastAsia="Arial" w:hAnsi="Arial"/>
          <w:sz w:val="21"/>
          <w:szCs w:val="21"/>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 provided, however, that the foregoing shall not limit the right of the Corporation to vote shares of its own stock that it is entitled to vote in a fiduciary capacity.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0" w:name="page11"/>
    <w:bookmarkEnd w:id="10"/>
    <w:p>
      <w:pPr>
        <w:spacing w:after="0"/>
        <w:tabs>
          <w:tab w:leader="none" w:pos="480" w:val="left"/>
        </w:tabs>
        <w:rPr>
          <w:sz w:val="20"/>
          <w:szCs w:val="20"/>
          <w:color w:val="auto"/>
        </w:rPr>
      </w:pPr>
      <w:r>
        <w:rPr>
          <w:rFonts w:ascii="Arial" w:cs="Arial" w:eastAsia="Arial" w:hAnsi="Arial"/>
          <w:sz w:val="22"/>
          <w:szCs w:val="22"/>
          <w:b w:val="1"/>
          <w:bCs w:val="1"/>
          <w:i w:val="1"/>
          <w:iCs w:val="1"/>
          <w:color w:val="auto"/>
        </w:rPr>
        <w:t>1.6</w:t>
      </w:r>
      <w:r>
        <w:rPr>
          <w:sz w:val="20"/>
          <w:szCs w:val="20"/>
          <w:color w:val="auto"/>
        </w:rPr>
        <w:tab/>
      </w:r>
      <w:r>
        <w:rPr>
          <w:rFonts w:ascii="Arial" w:cs="Arial" w:eastAsia="Arial" w:hAnsi="Arial"/>
          <w:sz w:val="18"/>
          <w:szCs w:val="18"/>
          <w:b w:val="1"/>
          <w:bCs w:val="1"/>
          <w:i w:val="1"/>
          <w:iCs w:val="1"/>
          <w:color w:val="auto"/>
        </w:rPr>
        <w:t>Conduct of Meeting.</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37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1.7</w:t>
      </w:r>
      <w:r>
        <w:rPr>
          <w:sz w:val="20"/>
          <w:szCs w:val="20"/>
          <w:color w:val="auto"/>
        </w:rPr>
        <w:tab/>
      </w:r>
      <w:r>
        <w:rPr>
          <w:rFonts w:ascii="Arial" w:cs="Arial" w:eastAsia="Arial" w:hAnsi="Arial"/>
          <w:sz w:val="18"/>
          <w:szCs w:val="18"/>
          <w:b w:val="1"/>
          <w:bCs w:val="1"/>
          <w:i w:val="1"/>
          <w:iCs w:val="1"/>
          <w:color w:val="auto"/>
        </w:rPr>
        <w:t>Voting; Proxies.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1.8</w:t>
      </w:r>
      <w:r>
        <w:rPr>
          <w:sz w:val="20"/>
          <w:szCs w:val="20"/>
          <w:color w:val="auto"/>
        </w:rPr>
        <w:tab/>
      </w:r>
      <w:r>
        <w:rPr>
          <w:rFonts w:ascii="Arial" w:cs="Arial" w:eastAsia="Arial" w:hAnsi="Arial"/>
          <w:sz w:val="19"/>
          <w:szCs w:val="19"/>
          <w:b w:val="1"/>
          <w:bCs w:val="1"/>
          <w:i w:val="1"/>
          <w:iCs w:val="1"/>
          <w:color w:val="auto"/>
        </w:rPr>
        <w:t>Fixing Date for Determination of Stockholders of Record.</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 1.12 of these bylaws; and (c) in the case of any other action, not more than 60 days prior to such other action. A determination of stockholders of record entitled to notice of or to vote at a meeting of stockholders shall apply to any adjournment of the meeting; provided, however, that the board may choose to fix a new record date for the adjourned meeting.</w:t>
      </w:r>
    </w:p>
    <w:p>
      <w:pPr>
        <w:spacing w:after="0" w:line="37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1.9</w:t>
      </w:r>
      <w:r>
        <w:rPr>
          <w:sz w:val="20"/>
          <w:szCs w:val="20"/>
          <w:color w:val="auto"/>
        </w:rPr>
        <w:tab/>
      </w:r>
      <w:r>
        <w:rPr>
          <w:rFonts w:ascii="Arial" w:cs="Arial" w:eastAsia="Arial" w:hAnsi="Arial"/>
          <w:sz w:val="18"/>
          <w:szCs w:val="18"/>
          <w:b w:val="1"/>
          <w:bCs w:val="1"/>
          <w:i w:val="1"/>
          <w:iCs w:val="1"/>
          <w:color w:val="auto"/>
        </w:rPr>
        <w:t>Adjournments.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person presiding over any meeting of stockholders, annual or special (other than a special meeting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7" w:right="239" w:bottom="1440" w:gutter="0" w:footer="0" w:header="0"/>
        </w:sectPr>
      </w:pPr>
    </w:p>
    <w:bookmarkStart w:id="11" w:name="page12"/>
    <w:bookmarkEnd w:id="11"/>
    <w:p>
      <w:pPr>
        <w:jc w:val="both"/>
        <w:spacing w:after="0" w:line="292" w:lineRule="auto"/>
        <w:rPr>
          <w:sz w:val="20"/>
          <w:szCs w:val="20"/>
          <w:color w:val="auto"/>
        </w:rPr>
      </w:pPr>
      <w:r>
        <w:rPr>
          <w:rFonts w:ascii="Arial" w:cs="Arial" w:eastAsia="Arial" w:hAnsi="Arial"/>
          <w:sz w:val="19"/>
          <w:szCs w:val="19"/>
          <w:color w:val="auto"/>
        </w:rPr>
        <w:t>requested by stockholders in accordance with section 1.2(a) of these bylaws in the absence of a quorum), may adjourn the meeting from time to time to reconvene at the same or some other place. At the adjourned 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36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1.10</w:t>
      </w:r>
      <w:r>
        <w:rPr>
          <w:sz w:val="20"/>
          <w:szCs w:val="20"/>
          <w:color w:val="auto"/>
        </w:rPr>
        <w:tab/>
      </w:r>
      <w:r>
        <w:rPr>
          <w:rFonts w:ascii="Arial" w:cs="Arial" w:eastAsia="Arial" w:hAnsi="Arial"/>
          <w:sz w:val="17"/>
          <w:szCs w:val="17"/>
          <w:b w:val="1"/>
          <w:bCs w:val="1"/>
          <w:i w:val="1"/>
          <w:iCs w:val="1"/>
          <w:color w:val="auto"/>
        </w:rPr>
        <w:t>Judges.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200" w:lineRule="exact"/>
        <w:rPr>
          <w:sz w:val="20"/>
          <w:szCs w:val="20"/>
          <w:color w:val="auto"/>
        </w:rPr>
      </w:pP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1.11</w:t>
      </w:r>
      <w:r>
        <w:rPr>
          <w:sz w:val="20"/>
          <w:szCs w:val="20"/>
          <w:color w:val="auto"/>
        </w:rPr>
        <w:tab/>
      </w:r>
      <w:r>
        <w:rPr>
          <w:rFonts w:ascii="Arial" w:cs="Arial" w:eastAsia="Arial" w:hAnsi="Arial"/>
          <w:sz w:val="18"/>
          <w:szCs w:val="18"/>
          <w:b w:val="1"/>
          <w:bCs w:val="1"/>
          <w:i w:val="1"/>
          <w:iCs w:val="1"/>
          <w:color w:val="auto"/>
        </w:rPr>
        <w:t>Notice of Stockholder Nomination and Stockholder Business.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At a meeting of the stockholders, only such business shall be conducted as shall have been properly brought before the meeting. Nominations for the election of directors may be made by the board of directors in accordance with the Stockholders Agreement dated October 15, 2009 among the Corporation, the United States Department of the Treasury, 7176384 Canada Inc., and UAW Retiree Medical Benefits Trust and, for the limited purposes set forth therein, General Motors LLC or by any stockholder entitled to vote for the election of directors who complies with the notice requirements set forth in this section. Other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to matters sought to be included in any proxy statement of the Corporation, stockholders shall comply with Rule 14a-8 under the Exchange Act, if applicable, rather than this section 1.11.</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As to matters not sought to be included in any proxy statement of the Corporation, a stockholder's notice (if required) shall state:</w:t>
      </w:r>
    </w:p>
    <w:p>
      <w:pPr>
        <w:spacing w:after="0" w:line="254" w:lineRule="exact"/>
        <w:rPr>
          <w:sz w:val="20"/>
          <w:szCs w:val="20"/>
          <w:color w:val="auto"/>
        </w:rPr>
      </w:pPr>
    </w:p>
    <w:p>
      <w:pPr>
        <w:ind w:left="660" w:firstLine="645"/>
        <w:spacing w:after="0" w:line="358" w:lineRule="auto"/>
        <w:tabs>
          <w:tab w:leader="none" w:pos="2156" w:val="left"/>
        </w:tabs>
        <w:numPr>
          <w:ilvl w:val="0"/>
          <w:numId w:val="6"/>
        </w:numPr>
        <w:rPr>
          <w:rFonts w:ascii="Arial" w:cs="Arial" w:eastAsia="Arial" w:hAnsi="Arial"/>
          <w:sz w:val="16"/>
          <w:szCs w:val="16"/>
          <w:color w:val="auto"/>
        </w:rPr>
      </w:pPr>
      <w:r>
        <w:rPr>
          <w:rFonts w:ascii="Arial" w:cs="Arial" w:eastAsia="Arial" w:hAnsi="Arial"/>
          <w:sz w:val="19"/>
          <w:szCs w:val="19"/>
          <w:color w:val="auto"/>
        </w:rPr>
        <w:t>the name and address of the stockholder of the Corporation who intends to make a nomination or bring up any other matter and the name and address of any Stockholder Associated Person covered by clauses (c), (d), or (e) below;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2" w:name="page13"/>
    <w:bookmarkEnd w:id="12"/>
    <w:p>
      <w:pPr>
        <w:ind w:left="4" w:firstLine="645"/>
        <w:spacing w:after="0" w:line="301" w:lineRule="auto"/>
        <w:tabs>
          <w:tab w:leader="none" w:pos="1510" w:val="left"/>
        </w:tabs>
        <w:numPr>
          <w:ilvl w:val="1"/>
          <w:numId w:val="7"/>
        </w:numPr>
        <w:rPr>
          <w:rFonts w:ascii="Arial" w:cs="Arial" w:eastAsia="Arial" w:hAnsi="Arial"/>
          <w:sz w:val="17"/>
          <w:szCs w:val="17"/>
          <w:color w:val="auto"/>
        </w:rPr>
      </w:pPr>
      <w:r>
        <w:rPr>
          <w:rFonts w:ascii="Arial" w:cs="Arial" w:eastAsia="Arial" w:hAnsi="Arial"/>
          <w:sz w:val="21"/>
          <w:szCs w:val="21"/>
          <w:color w:val="auto"/>
        </w:rPr>
        <w:t>a representation that the stockholder is a holder of the Corporation's voting stock and intends to appear in person or by proxy at the meeting to make the nomination or bring up the matter specified in the notice;</w:t>
      </w:r>
    </w:p>
    <w:p>
      <w:pPr>
        <w:spacing w:after="0" w:line="177" w:lineRule="exact"/>
        <w:rPr>
          <w:rFonts w:ascii="Arial" w:cs="Arial" w:eastAsia="Arial" w:hAnsi="Arial"/>
          <w:sz w:val="17"/>
          <w:szCs w:val="17"/>
          <w:color w:val="auto"/>
        </w:rPr>
      </w:pPr>
    </w:p>
    <w:p>
      <w:pPr>
        <w:ind w:left="1024" w:hanging="375"/>
        <w:spacing w:after="0"/>
        <w:tabs>
          <w:tab w:leader="none" w:pos="1024" w:val="left"/>
        </w:tabs>
        <w:numPr>
          <w:ilvl w:val="1"/>
          <w:numId w:val="7"/>
        </w:numPr>
        <w:rPr>
          <w:rFonts w:ascii="Arial" w:cs="Arial" w:eastAsia="Arial" w:hAnsi="Arial"/>
          <w:sz w:val="18"/>
          <w:szCs w:val="18"/>
          <w:color w:val="auto"/>
        </w:rPr>
      </w:pPr>
      <w:r>
        <w:rPr>
          <w:rFonts w:ascii="Arial" w:cs="Arial" w:eastAsia="Arial" w:hAnsi="Arial"/>
          <w:sz w:val="22"/>
          <w:szCs w:val="22"/>
          <w:color w:val="auto"/>
        </w:rPr>
        <w:t>as to the stockholder and any Stockholder Associated Person of the stockholder,</w:t>
      </w:r>
    </w:p>
    <w:p>
      <w:pPr>
        <w:spacing w:after="0" w:line="273" w:lineRule="exact"/>
        <w:rPr>
          <w:rFonts w:ascii="Arial" w:cs="Arial" w:eastAsia="Arial" w:hAnsi="Arial"/>
          <w:sz w:val="18"/>
          <w:szCs w:val="18"/>
          <w:color w:val="auto"/>
        </w:rPr>
      </w:pPr>
    </w:p>
    <w:p>
      <w:pPr>
        <w:jc w:val="both"/>
        <w:ind w:left="644" w:firstLine="653"/>
        <w:spacing w:after="0" w:line="260" w:lineRule="auto"/>
        <w:tabs>
          <w:tab w:leader="none" w:pos="2110" w:val="left"/>
        </w:tabs>
        <w:numPr>
          <w:ilvl w:val="2"/>
          <w:numId w:val="7"/>
        </w:numPr>
        <w:rPr>
          <w:rFonts w:ascii="Arial" w:cs="Arial" w:eastAsia="Arial" w:hAnsi="Arial"/>
          <w:sz w:val="18"/>
          <w:szCs w:val="18"/>
          <w:color w:val="auto"/>
        </w:rPr>
      </w:pPr>
      <w:r>
        <w:rPr>
          <w:rFonts w:ascii="Arial" w:cs="Arial" w:eastAsia="Arial" w:hAnsi="Arial"/>
          <w:sz w:val="22"/>
          <w:szCs w:val="22"/>
          <w:color w:val="auto"/>
        </w:rPr>
        <w:t>the class, series, number and principal amount, as applicable, of all securities of the Corporation which are owned of record by such stockholder or by any such Stockholder Associated Person as of the date of the notice,</w:t>
      </w:r>
    </w:p>
    <w:p>
      <w:pPr>
        <w:spacing w:after="0" w:line="217" w:lineRule="exact"/>
        <w:rPr>
          <w:rFonts w:ascii="Arial" w:cs="Arial" w:eastAsia="Arial" w:hAnsi="Arial"/>
          <w:sz w:val="18"/>
          <w:szCs w:val="18"/>
          <w:color w:val="auto"/>
        </w:rPr>
      </w:pPr>
    </w:p>
    <w:p>
      <w:pPr>
        <w:jc w:val="both"/>
        <w:ind w:left="644" w:firstLine="653"/>
        <w:spacing w:after="0" w:line="260" w:lineRule="auto"/>
        <w:tabs>
          <w:tab w:leader="none" w:pos="1854" w:val="left"/>
        </w:tabs>
        <w:numPr>
          <w:ilvl w:val="2"/>
          <w:numId w:val="7"/>
        </w:numPr>
        <w:rPr>
          <w:rFonts w:ascii="Arial" w:cs="Arial" w:eastAsia="Arial" w:hAnsi="Arial"/>
          <w:sz w:val="18"/>
          <w:szCs w:val="18"/>
          <w:color w:val="auto"/>
        </w:rPr>
      </w:pPr>
      <w:r>
        <w:rPr>
          <w:rFonts w:ascii="Arial" w:cs="Arial" w:eastAsia="Arial" w:hAnsi="Arial"/>
          <w:sz w:val="22"/>
          <w:szCs w:val="22"/>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217" w:lineRule="exact"/>
        <w:rPr>
          <w:rFonts w:ascii="Arial" w:cs="Arial" w:eastAsia="Arial" w:hAnsi="Arial"/>
          <w:sz w:val="18"/>
          <w:szCs w:val="18"/>
          <w:color w:val="auto"/>
        </w:rPr>
      </w:pPr>
    </w:p>
    <w:p>
      <w:pPr>
        <w:jc w:val="both"/>
        <w:ind w:left="644" w:firstLine="653"/>
        <w:spacing w:after="0" w:line="290" w:lineRule="auto"/>
        <w:tabs>
          <w:tab w:leader="none" w:pos="1755" w:val="left"/>
        </w:tabs>
        <w:numPr>
          <w:ilvl w:val="2"/>
          <w:numId w:val="7"/>
        </w:numPr>
        <w:rPr>
          <w:rFonts w:ascii="Arial" w:cs="Arial" w:eastAsia="Arial" w:hAnsi="Arial"/>
          <w:sz w:val="16"/>
          <w:szCs w:val="16"/>
          <w:color w:val="auto"/>
        </w:rPr>
      </w:pPr>
      <w:r>
        <w:rPr>
          <w:rFonts w:ascii="Arial" w:cs="Arial" w:eastAsia="Arial" w:hAnsi="Arial"/>
          <w:sz w:val="19"/>
          <w:szCs w:val="19"/>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22"/>
          <w:szCs w:val="22"/>
          <w:color w:val="auto"/>
        </w:rPr>
        <w:t>(3) the contractual counterparty for such Derivative Interests;</w:t>
      </w:r>
    </w:p>
    <w:p>
      <w:pPr>
        <w:spacing w:after="0" w:line="242" w:lineRule="exact"/>
        <w:rPr>
          <w:rFonts w:ascii="Arial" w:cs="Arial" w:eastAsia="Arial" w:hAnsi="Arial"/>
          <w:sz w:val="16"/>
          <w:szCs w:val="16"/>
          <w:color w:val="auto"/>
        </w:rPr>
      </w:pPr>
    </w:p>
    <w:p>
      <w:pPr>
        <w:ind w:left="1044" w:hanging="395"/>
        <w:spacing w:after="0"/>
        <w:tabs>
          <w:tab w:leader="none" w:pos="1044" w:val="left"/>
        </w:tabs>
        <w:numPr>
          <w:ilvl w:val="1"/>
          <w:numId w:val="7"/>
        </w:numPr>
        <w:rPr>
          <w:rFonts w:ascii="Arial" w:cs="Arial" w:eastAsia="Arial" w:hAnsi="Arial"/>
          <w:sz w:val="18"/>
          <w:szCs w:val="18"/>
          <w:color w:val="auto"/>
        </w:rPr>
      </w:pPr>
      <w:r>
        <w:rPr>
          <w:rFonts w:ascii="Arial" w:cs="Arial" w:eastAsia="Arial" w:hAnsi="Arial"/>
          <w:sz w:val="22"/>
          <w:szCs w:val="22"/>
          <w:color w:val="auto"/>
        </w:rPr>
        <w:t>if the stockholder intends to make a nomination for the election of directors,</w:t>
      </w:r>
    </w:p>
    <w:p>
      <w:pPr>
        <w:spacing w:after="0" w:line="273" w:lineRule="exact"/>
        <w:rPr>
          <w:rFonts w:ascii="Arial" w:cs="Arial" w:eastAsia="Arial" w:hAnsi="Arial"/>
          <w:sz w:val="18"/>
          <w:szCs w:val="18"/>
          <w:color w:val="auto"/>
        </w:rPr>
      </w:pPr>
    </w:p>
    <w:p>
      <w:pPr>
        <w:jc w:val="both"/>
        <w:ind w:left="4" w:firstLine="1293"/>
        <w:spacing w:after="0" w:line="299" w:lineRule="auto"/>
        <w:tabs>
          <w:tab w:leader="none" w:pos="1701" w:val="left"/>
        </w:tabs>
        <w:numPr>
          <w:ilvl w:val="2"/>
          <w:numId w:val="7"/>
        </w:numPr>
        <w:rPr>
          <w:rFonts w:ascii="Arial" w:cs="Arial" w:eastAsia="Arial" w:hAnsi="Arial"/>
          <w:sz w:val="16"/>
          <w:szCs w:val="16"/>
          <w:color w:val="auto"/>
        </w:rPr>
      </w:pPr>
      <w:r>
        <w:rPr>
          <w:rFonts w:ascii="Arial" w:cs="Arial" w:eastAsia="Arial" w:hAnsi="Arial"/>
          <w:sz w:val="19"/>
          <w:szCs w:val="19"/>
          <w:color w:val="auto"/>
        </w:rPr>
        <w:t>the name, age, business address and residence address of each nominee proposed by such stockholder (a “Proposed Nominee”) and the name and address of any Proposed Nominee Associated Person covered by any of subclauses</w:t>
      </w:r>
    </w:p>
    <w:p>
      <w:pPr>
        <w:ind w:left="324" w:hanging="324"/>
        <w:spacing w:after="0"/>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through (v) of this paragraph,</w:t>
      </w:r>
    </w:p>
    <w:p>
      <w:pPr>
        <w:spacing w:after="0" w:line="242" w:lineRule="exact"/>
        <w:rPr>
          <w:rFonts w:ascii="Arial" w:cs="Arial" w:eastAsia="Arial" w:hAnsi="Arial"/>
          <w:sz w:val="22"/>
          <w:szCs w:val="22"/>
          <w:color w:val="auto"/>
        </w:rPr>
      </w:pPr>
    </w:p>
    <w:p>
      <w:pPr>
        <w:ind w:left="4" w:firstLine="1293"/>
        <w:spacing w:after="0" w:line="358" w:lineRule="auto"/>
        <w:tabs>
          <w:tab w:leader="none" w:pos="1742" w:val="left"/>
        </w:tabs>
        <w:numPr>
          <w:ilvl w:val="2"/>
          <w:numId w:val="8"/>
        </w:numPr>
        <w:rPr>
          <w:rFonts w:ascii="Arial" w:cs="Arial" w:eastAsia="Arial" w:hAnsi="Arial"/>
          <w:sz w:val="16"/>
          <w:szCs w:val="16"/>
          <w:color w:val="auto"/>
        </w:rPr>
      </w:pPr>
      <w:r>
        <w:rPr>
          <w:rFonts w:ascii="Arial" w:cs="Arial" w:eastAsia="Arial" w:hAnsi="Arial"/>
          <w:sz w:val="19"/>
          <w:szCs w:val="19"/>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131" w:lineRule="exact"/>
        <w:rPr>
          <w:rFonts w:ascii="Arial" w:cs="Arial" w:eastAsia="Arial" w:hAnsi="Arial"/>
          <w:sz w:val="16"/>
          <w:szCs w:val="16"/>
          <w:color w:val="auto"/>
        </w:rPr>
      </w:pPr>
    </w:p>
    <w:p>
      <w:pPr>
        <w:jc w:val="both"/>
        <w:ind w:left="4" w:firstLine="1293"/>
        <w:spacing w:after="0" w:line="251" w:lineRule="auto"/>
        <w:tabs>
          <w:tab w:leader="none" w:pos="1789" w:val="left"/>
        </w:tabs>
        <w:numPr>
          <w:ilvl w:val="2"/>
          <w:numId w:val="8"/>
        </w:numPr>
        <w:rPr>
          <w:rFonts w:ascii="Arial" w:cs="Arial" w:eastAsia="Arial" w:hAnsi="Arial"/>
          <w:sz w:val="18"/>
          <w:szCs w:val="18"/>
          <w:color w:val="auto"/>
        </w:rPr>
      </w:pPr>
      <w:r>
        <w:rPr>
          <w:rFonts w:ascii="Arial" w:cs="Arial" w:eastAsia="Arial" w:hAnsi="Arial"/>
          <w:sz w:val="22"/>
          <w:szCs w:val="22"/>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0" w:lineRule="exact"/>
        <w:rPr>
          <w:rFonts w:ascii="Arial" w:cs="Arial" w:eastAsia="Arial" w:hAnsi="Arial"/>
          <w:sz w:val="18"/>
          <w:szCs w:val="18"/>
          <w:color w:val="auto"/>
        </w:rPr>
      </w:pPr>
    </w:p>
    <w:p>
      <w:pPr>
        <w:jc w:val="both"/>
        <w:ind w:left="4" w:firstLine="1293"/>
        <w:spacing w:after="0" w:line="320" w:lineRule="auto"/>
        <w:tabs>
          <w:tab w:leader="none" w:pos="1916" w:val="left"/>
        </w:tabs>
        <w:numPr>
          <w:ilvl w:val="2"/>
          <w:numId w:val="8"/>
        </w:numPr>
        <w:rPr>
          <w:rFonts w:ascii="Arial" w:cs="Arial" w:eastAsia="Arial" w:hAnsi="Arial"/>
          <w:sz w:val="16"/>
          <w:szCs w:val="16"/>
          <w:color w:val="auto"/>
        </w:rPr>
      </w:pPr>
      <w:r>
        <w:rPr>
          <w:rFonts w:ascii="Arial" w:cs="Arial" w:eastAsia="Arial" w:hAnsi="Arial"/>
          <w:sz w:val="19"/>
          <w:szCs w:val="19"/>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165" w:lineRule="exact"/>
        <w:rPr>
          <w:rFonts w:ascii="Arial" w:cs="Arial" w:eastAsia="Arial" w:hAnsi="Arial"/>
          <w:sz w:val="16"/>
          <w:szCs w:val="16"/>
          <w:color w:val="auto"/>
        </w:rPr>
      </w:pPr>
    </w:p>
    <w:p>
      <w:pPr>
        <w:jc w:val="both"/>
        <w:ind w:left="4" w:firstLine="1293"/>
        <w:spacing w:after="0" w:line="254" w:lineRule="auto"/>
        <w:tabs>
          <w:tab w:leader="none" w:pos="1792" w:val="left"/>
        </w:tabs>
        <w:numPr>
          <w:ilvl w:val="2"/>
          <w:numId w:val="8"/>
        </w:numPr>
        <w:rPr>
          <w:rFonts w:ascii="Arial" w:cs="Arial" w:eastAsia="Arial" w:hAnsi="Arial"/>
          <w:sz w:val="18"/>
          <w:szCs w:val="18"/>
          <w:color w:val="auto"/>
        </w:rPr>
      </w:pPr>
      <w:r>
        <w:rPr>
          <w:rFonts w:ascii="Arial" w:cs="Arial" w:eastAsia="Arial" w:hAnsi="Arial"/>
          <w:sz w:val="22"/>
          <w:szCs w:val="22"/>
          <w:color w:val="auto"/>
        </w:rPr>
        <w:t>all other information relating to any Proposed Nominee, any Proposed Nominee Associated Person, the stockholder or any Stockholder Associated Person that would be required to be disclosed in filings with the SEC in connection with the solicitation of proxies by the stockholder pursuant to Section 14 of the Exchange Act and the rules and regulations promulgated</w:t>
      </w:r>
    </w:p>
    <w:p>
      <w:pPr>
        <w:spacing w:after="0" w:line="20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847" w:right="239" w:bottom="1440" w:gutter="0" w:footer="0" w:header="0"/>
        </w:sectPr>
      </w:pPr>
    </w:p>
    <w:bookmarkStart w:id="13" w:name="page14"/>
    <w:bookmarkEnd w:id="13"/>
    <w:p>
      <w:pPr>
        <w:ind w:left="660"/>
        <w:spacing w:after="0" w:line="263" w:lineRule="auto"/>
        <w:rPr>
          <w:sz w:val="20"/>
          <w:szCs w:val="20"/>
          <w:color w:val="auto"/>
        </w:rPr>
      </w:pPr>
      <w:r>
        <w:rPr>
          <w:rFonts w:ascii="Arial" w:cs="Arial" w:eastAsia="Arial" w:hAnsi="Arial"/>
          <w:sz w:val="22"/>
          <w:szCs w:val="22"/>
          <w:color w:val="auto"/>
        </w:rPr>
        <w:t>thereunder (or any successor provision of the Exchange Act or the rules or regulations promulgated thereunder), whether or not Section 14 of the Exchange Act is then applicable to the Corporation;</w:t>
      </w:r>
    </w:p>
    <w:p>
      <w:pPr>
        <w:spacing w:after="0" w:line="215" w:lineRule="exact"/>
        <w:rPr>
          <w:sz w:val="20"/>
          <w:szCs w:val="20"/>
          <w:color w:val="auto"/>
        </w:rPr>
      </w:pPr>
    </w:p>
    <w:p>
      <w:pPr>
        <w:ind w:left="1720" w:hanging="415"/>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22"/>
          <w:szCs w:val="22"/>
          <w:color w:val="auto"/>
        </w:rPr>
        <w:t>if the stockholder intends to make a proposal other than a nomination,</w:t>
      </w:r>
    </w:p>
    <w:p>
      <w:pPr>
        <w:spacing w:after="0" w:line="273" w:lineRule="exact"/>
        <w:rPr>
          <w:rFonts w:ascii="Arial" w:cs="Arial" w:eastAsia="Arial" w:hAnsi="Arial"/>
          <w:sz w:val="18"/>
          <w:szCs w:val="18"/>
          <w:color w:val="auto"/>
        </w:rPr>
      </w:pPr>
    </w:p>
    <w:p>
      <w:pPr>
        <w:ind w:left="2300" w:hanging="347"/>
        <w:spacing w:after="0"/>
        <w:tabs>
          <w:tab w:leader="none" w:pos="2300" w:val="left"/>
        </w:tabs>
        <w:numPr>
          <w:ilvl w:val="1"/>
          <w:numId w:val="9"/>
        </w:numPr>
        <w:rPr>
          <w:rFonts w:ascii="Arial" w:cs="Arial" w:eastAsia="Arial" w:hAnsi="Arial"/>
          <w:sz w:val="18"/>
          <w:szCs w:val="18"/>
          <w:color w:val="auto"/>
        </w:rPr>
      </w:pPr>
      <w:r>
        <w:rPr>
          <w:rFonts w:ascii="Arial" w:cs="Arial" w:eastAsia="Arial" w:hAnsi="Arial"/>
          <w:sz w:val="22"/>
          <w:szCs w:val="22"/>
          <w:color w:val="auto"/>
        </w:rPr>
        <w:t>a description of the matter,</w:t>
      </w:r>
    </w:p>
    <w:p>
      <w:pPr>
        <w:spacing w:after="0" w:line="273" w:lineRule="exact"/>
        <w:rPr>
          <w:rFonts w:ascii="Arial" w:cs="Arial" w:eastAsia="Arial" w:hAnsi="Arial"/>
          <w:sz w:val="18"/>
          <w:szCs w:val="18"/>
          <w:color w:val="auto"/>
        </w:rPr>
      </w:pPr>
    </w:p>
    <w:p>
      <w:pPr>
        <w:ind w:left="2360" w:hanging="407"/>
        <w:spacing w:after="0"/>
        <w:tabs>
          <w:tab w:leader="none" w:pos="2360" w:val="left"/>
        </w:tabs>
        <w:numPr>
          <w:ilvl w:val="1"/>
          <w:numId w:val="9"/>
        </w:numPr>
        <w:rPr>
          <w:rFonts w:ascii="Arial" w:cs="Arial" w:eastAsia="Arial" w:hAnsi="Arial"/>
          <w:sz w:val="18"/>
          <w:szCs w:val="18"/>
          <w:color w:val="auto"/>
        </w:rPr>
      </w:pPr>
      <w:r>
        <w:rPr>
          <w:rFonts w:ascii="Arial" w:cs="Arial" w:eastAsia="Arial" w:hAnsi="Arial"/>
          <w:sz w:val="22"/>
          <w:szCs w:val="22"/>
          <w:color w:val="auto"/>
        </w:rPr>
        <w:t>the reasons for proposing such matter at the meeting,</w:t>
      </w:r>
    </w:p>
    <w:p>
      <w:pPr>
        <w:spacing w:after="0" w:line="273" w:lineRule="exact"/>
        <w:rPr>
          <w:rFonts w:ascii="Arial" w:cs="Arial" w:eastAsia="Arial" w:hAnsi="Arial"/>
          <w:sz w:val="18"/>
          <w:szCs w:val="18"/>
          <w:color w:val="auto"/>
        </w:rPr>
      </w:pPr>
    </w:p>
    <w:p>
      <w:pPr>
        <w:jc w:val="both"/>
        <w:ind w:left="660" w:firstLine="1293"/>
        <w:spacing w:after="0" w:line="260" w:lineRule="auto"/>
        <w:tabs>
          <w:tab w:leader="none" w:pos="2630" w:val="left"/>
        </w:tabs>
        <w:numPr>
          <w:ilvl w:val="1"/>
          <w:numId w:val="9"/>
        </w:numPr>
        <w:rPr>
          <w:rFonts w:ascii="Arial" w:cs="Arial" w:eastAsia="Arial" w:hAnsi="Arial"/>
          <w:sz w:val="18"/>
          <w:szCs w:val="18"/>
          <w:color w:val="auto"/>
        </w:rPr>
      </w:pPr>
      <w:r>
        <w:rPr>
          <w:rFonts w:ascii="Arial" w:cs="Arial" w:eastAsia="Arial" w:hAnsi="Arial"/>
          <w:sz w:val="22"/>
          <w:szCs w:val="22"/>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217" w:lineRule="exact"/>
        <w:rPr>
          <w:rFonts w:ascii="Arial" w:cs="Arial" w:eastAsia="Arial" w:hAnsi="Arial"/>
          <w:sz w:val="18"/>
          <w:szCs w:val="18"/>
          <w:color w:val="auto"/>
        </w:rPr>
      </w:pPr>
    </w:p>
    <w:p>
      <w:pPr>
        <w:jc w:val="both"/>
        <w:ind w:left="660" w:firstLine="1293"/>
        <w:spacing w:after="0" w:line="260" w:lineRule="auto"/>
        <w:tabs>
          <w:tab w:leader="none" w:pos="2608" w:val="left"/>
        </w:tabs>
        <w:numPr>
          <w:ilvl w:val="1"/>
          <w:numId w:val="9"/>
        </w:numPr>
        <w:rPr>
          <w:rFonts w:ascii="Arial" w:cs="Arial" w:eastAsia="Arial" w:hAnsi="Arial"/>
          <w:sz w:val="18"/>
          <w:szCs w:val="18"/>
          <w:color w:val="auto"/>
        </w:rPr>
      </w:pPr>
      <w:r>
        <w:rPr>
          <w:rFonts w:ascii="Arial" w:cs="Arial" w:eastAsia="Arial" w:hAnsi="Arial"/>
          <w:sz w:val="22"/>
          <w:szCs w:val="22"/>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217" w:lineRule="exact"/>
        <w:rPr>
          <w:rFonts w:ascii="Arial" w:cs="Arial" w:eastAsia="Arial" w:hAnsi="Arial"/>
          <w:sz w:val="18"/>
          <w:szCs w:val="18"/>
          <w:color w:val="auto"/>
        </w:rPr>
      </w:pPr>
    </w:p>
    <w:p>
      <w:pPr>
        <w:jc w:val="both"/>
        <w:ind w:left="660" w:firstLine="1293"/>
        <w:spacing w:after="0" w:line="251" w:lineRule="auto"/>
        <w:tabs>
          <w:tab w:leader="none" w:pos="2391" w:val="left"/>
        </w:tabs>
        <w:numPr>
          <w:ilvl w:val="1"/>
          <w:numId w:val="9"/>
        </w:numPr>
        <w:rPr>
          <w:rFonts w:ascii="Arial" w:cs="Arial" w:eastAsia="Arial" w:hAnsi="Arial"/>
          <w:sz w:val="18"/>
          <w:szCs w:val="18"/>
          <w:color w:val="auto"/>
        </w:rPr>
      </w:pPr>
      <w:r>
        <w:rPr>
          <w:rFonts w:ascii="Arial" w:cs="Arial" w:eastAsia="Arial" w:hAnsi="Arial"/>
          <w:sz w:val="22"/>
          <w:szCs w:val="22"/>
          <w:color w:val="auto"/>
        </w:rPr>
        <w:t>all other information relating to the proposal,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230" w:lineRule="exact"/>
        <w:rPr>
          <w:rFonts w:ascii="Arial" w:cs="Arial" w:eastAsia="Arial" w:hAnsi="Arial"/>
          <w:sz w:val="18"/>
          <w:szCs w:val="18"/>
          <w:color w:val="auto"/>
        </w:rPr>
      </w:pPr>
    </w:p>
    <w:p>
      <w:pPr>
        <w:jc w:val="both"/>
        <w:ind w:firstLine="1305"/>
        <w:spacing w:after="0" w:line="260" w:lineRule="auto"/>
        <w:tabs>
          <w:tab w:leader="none" w:pos="1762" w:val="left"/>
        </w:tabs>
        <w:numPr>
          <w:ilvl w:val="0"/>
          <w:numId w:val="9"/>
        </w:numPr>
        <w:rPr>
          <w:rFonts w:ascii="Arial" w:cs="Arial" w:eastAsia="Arial" w:hAnsi="Arial"/>
          <w:sz w:val="18"/>
          <w:szCs w:val="18"/>
          <w:color w:val="auto"/>
        </w:rPr>
      </w:pPr>
      <w:r>
        <w:rPr>
          <w:rFonts w:ascii="Arial" w:cs="Arial" w:eastAsia="Arial" w:hAnsi="Arial"/>
          <w:sz w:val="22"/>
          <w:szCs w:val="22"/>
          <w:color w:val="auto"/>
        </w:rPr>
        <w:t>to the extent known by the stockholder, the name and address of any other securityholder of the Corporation who owns, beneficially or of record, any securities of the Corporation and who supports any nominee proposed by such stockholder or any other matter such stockholder intends to propose; and</w:t>
      </w:r>
    </w:p>
    <w:p>
      <w:pPr>
        <w:spacing w:after="0" w:line="217" w:lineRule="exact"/>
        <w:rPr>
          <w:rFonts w:ascii="Arial" w:cs="Arial" w:eastAsia="Arial" w:hAnsi="Arial"/>
          <w:sz w:val="18"/>
          <w:szCs w:val="18"/>
          <w:color w:val="auto"/>
        </w:rPr>
      </w:pPr>
    </w:p>
    <w:p>
      <w:pPr>
        <w:jc w:val="both"/>
        <w:ind w:right="380" w:firstLine="1305"/>
        <w:spacing w:after="0" w:line="254" w:lineRule="auto"/>
        <w:tabs>
          <w:tab w:leader="none" w:pos="1722" w:val="left"/>
        </w:tabs>
        <w:numPr>
          <w:ilvl w:val="0"/>
          <w:numId w:val="9"/>
        </w:numPr>
        <w:rPr>
          <w:rFonts w:ascii="Arial" w:cs="Arial" w:eastAsia="Arial" w:hAnsi="Arial"/>
          <w:sz w:val="18"/>
          <w:szCs w:val="18"/>
          <w:color w:val="auto"/>
        </w:rPr>
      </w:pPr>
      <w:r>
        <w:rPr>
          <w:rFonts w:ascii="Arial" w:cs="Arial" w:eastAsia="Arial" w:hAnsi="Arial"/>
          <w:sz w:val="22"/>
          <w:szCs w:val="22"/>
          <w:color w:val="auto"/>
        </w:rPr>
        <w:t>a representation as to whether the stockholder intends or is part of a group that intends to (i) deliver a proxy statement and/or form of proxy to holders of at least the percentage of the voting power of the Corporation's outstanding voting stock required to approve or adopt the proposal or to elect the Proposed Nominee and/or (ii) otherwise to solicit proxies from stockholders in support of such proposal or nomination.</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Notice of intent to make a nomination shall be accompanied by the written consent of each Proposed Nominee to serve as director of the Corporation and by his agreement to comply with all applicable laws and regulations (including stock exchange rules) regarding service as a director of the Corporation and with the Corporation's policies applicable to similarly situated directors, including but not limited to retirement age, limits on number of outside board memberships, codes of conduct, conflicts of interest, confidentiality, and stock ownership and trading policies, if elected. Upon the Corporation's request, each Proposed Nominee will complete a written questionnaire in the form provided by the Secretary of the Corporation with respect to the Proposed Nominee's background and qualifications and deliver it within the time prescribed by delivery of notice in this section 1.11.</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after the submission of a stockholder's notice, any material change occurs in the information set forth in the stockholder's notice to the Corporation or the written questionnaire of the Proposed Nominee required by this section 1.11, including, but not limited to, any material increase or decrease in the percentage of the class or series of securities of the Corporation held or beneficially owned (including actual or notional number,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4" w:name="page15"/>
    <w:bookmarkEnd w:id="14"/>
    <w:p>
      <w:pPr>
        <w:jc w:val="both"/>
        <w:spacing w:after="0" w:line="292" w:lineRule="auto"/>
        <w:rPr>
          <w:sz w:val="20"/>
          <w:szCs w:val="20"/>
          <w:color w:val="auto"/>
        </w:rPr>
      </w:pPr>
      <w:r>
        <w:rPr>
          <w:rFonts w:ascii="Arial" w:cs="Arial" w:eastAsia="Arial" w:hAnsi="Arial"/>
          <w:sz w:val="19"/>
          <w:szCs w:val="19"/>
          <w:color w:val="auto"/>
        </w:rPr>
        <w:t>principal amount or dollar amount of any securities underlying or subject to Derivative Interests), the stockholder shall promptly provide further written notice to the Corporation of that change and a statement updating all changed information as of the date of the further written notice. An acquisition or disposition of beneficial ownership of any number or principal amount of any securities of the Corporation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5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At the meeting of stockholders, the presiding officer may declare out of order and disregard any nomination or other matter not presented in accordance with this section.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1.11:</w:t>
      </w:r>
    </w:p>
    <w:p>
      <w:pPr>
        <w:spacing w:after="0" w:line="220" w:lineRule="exact"/>
        <w:rPr>
          <w:sz w:val="20"/>
          <w:szCs w:val="20"/>
          <w:color w:val="auto"/>
        </w:rPr>
      </w:pPr>
    </w:p>
    <w:p>
      <w:pPr>
        <w:jc w:val="both"/>
        <w:ind w:firstLine="1305"/>
        <w:spacing w:after="0" w:line="254" w:lineRule="auto"/>
        <w:tabs>
          <w:tab w:leader="none" w:pos="2155" w:val="left"/>
        </w:tabs>
        <w:numPr>
          <w:ilvl w:val="0"/>
          <w:numId w:val="10"/>
        </w:numPr>
        <w:rPr>
          <w:rFonts w:ascii="Arial" w:cs="Arial" w:eastAsia="Arial" w:hAnsi="Arial"/>
          <w:sz w:val="18"/>
          <w:szCs w:val="18"/>
          <w:color w:val="auto"/>
        </w:rPr>
      </w:pPr>
      <w:r>
        <w:rPr>
          <w:rFonts w:ascii="Arial" w:cs="Arial" w:eastAsia="Arial" w:hAnsi="Arial"/>
          <w:sz w:val="22"/>
          <w:szCs w:val="22"/>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225" w:lineRule="exact"/>
        <w:rPr>
          <w:rFonts w:ascii="Arial" w:cs="Arial" w:eastAsia="Arial" w:hAnsi="Arial"/>
          <w:sz w:val="18"/>
          <w:szCs w:val="18"/>
          <w:color w:val="auto"/>
        </w:rPr>
      </w:pPr>
    </w:p>
    <w:p>
      <w:pPr>
        <w:jc w:val="both"/>
        <w:ind w:firstLine="1305"/>
        <w:spacing w:after="0" w:line="254" w:lineRule="auto"/>
        <w:tabs>
          <w:tab w:leader="none" w:pos="2155" w:val="left"/>
        </w:tabs>
        <w:numPr>
          <w:ilvl w:val="0"/>
          <w:numId w:val="10"/>
        </w:numPr>
        <w:rPr>
          <w:rFonts w:ascii="Arial" w:cs="Arial" w:eastAsia="Arial" w:hAnsi="Arial"/>
          <w:sz w:val="18"/>
          <w:szCs w:val="18"/>
          <w:color w:val="auto"/>
        </w:rPr>
      </w:pPr>
      <w:r>
        <w:rPr>
          <w:rFonts w:ascii="Arial" w:cs="Arial" w:eastAsia="Arial" w:hAnsi="Arial"/>
          <w:sz w:val="22"/>
          <w:szCs w:val="22"/>
          <w:color w:val="auto"/>
        </w:rPr>
        <w:t>“Proposed Nominee Associated Person” of any Proposed Nominee shall mean (i) any person acting in concert with such Proposed Nominee, (ii) 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2155" w:val="left"/>
        </w:tabs>
        <w:numPr>
          <w:ilvl w:val="0"/>
          <w:numId w:val="10"/>
        </w:numPr>
        <w:rPr>
          <w:rFonts w:ascii="Arial" w:cs="Arial" w:eastAsia="Arial" w:hAnsi="Arial"/>
          <w:sz w:val="16"/>
          <w:szCs w:val="16"/>
          <w:color w:val="auto"/>
        </w:rPr>
      </w:pPr>
      <w:r>
        <w:rPr>
          <w:rFonts w:ascii="Arial" w:cs="Arial" w:eastAsia="Arial" w:hAnsi="Arial"/>
          <w:sz w:val="19"/>
          <w:szCs w:val="19"/>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 Associated Person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in any case whether or not it is subject to settlement in any security of the Corporation or otherwise; provided, however, that Derivative Interests shall not include: (a) rights of a pledgee under a bona fide pledge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21"/>
          <w:szCs w:val="21"/>
          <w:color w:val="auto"/>
        </w:rPr>
        <w:t>of any security of the Corporation; (b)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1.12</w:t>
      </w:r>
      <w:r>
        <w:rPr>
          <w:sz w:val="20"/>
          <w:szCs w:val="20"/>
          <w:color w:val="auto"/>
        </w:rPr>
        <w:tab/>
      </w:r>
      <w:r>
        <w:rPr>
          <w:rFonts w:ascii="Arial" w:cs="Arial" w:eastAsia="Arial" w:hAnsi="Arial"/>
          <w:sz w:val="18"/>
          <w:szCs w:val="18"/>
          <w:b w:val="1"/>
          <w:bCs w:val="1"/>
          <w:i w:val="1"/>
          <w:iCs w:val="1"/>
          <w:color w:val="auto"/>
        </w:rPr>
        <w:t>Stockholder Action by Written Consent.</w:t>
      </w:r>
    </w:p>
    <w:p>
      <w:pPr>
        <w:spacing w:after="0" w:line="260" w:lineRule="exact"/>
        <w:rPr>
          <w:sz w:val="20"/>
          <w:szCs w:val="20"/>
          <w:color w:val="auto"/>
        </w:rPr>
      </w:pPr>
    </w:p>
    <w:p>
      <w:pPr>
        <w:jc w:val="both"/>
        <w:ind w:firstLine="656"/>
        <w:spacing w:after="0" w:line="285" w:lineRule="auto"/>
        <w:tabs>
          <w:tab w:leader="none" w:pos="1496" w:val="left"/>
        </w:tabs>
        <w:numPr>
          <w:ilvl w:val="1"/>
          <w:numId w:val="11"/>
        </w:numPr>
        <w:rPr>
          <w:rFonts w:ascii="Arial" w:cs="Arial" w:eastAsia="Arial" w:hAnsi="Arial"/>
          <w:sz w:val="16"/>
          <w:szCs w:val="16"/>
          <w:color w:val="auto"/>
        </w:rPr>
      </w:pPr>
      <w:r>
        <w:rPr>
          <w:rFonts w:ascii="Arial" w:cs="Arial" w:eastAsia="Arial" w:hAnsi="Arial"/>
          <w:sz w:val="19"/>
          <w:szCs w:val="19"/>
          <w:u w:val="single" w:color="auto"/>
          <w:color w:val="auto"/>
        </w:rPr>
        <w:t>Request for Record Date</w:t>
      </w:r>
      <w:r>
        <w:rPr>
          <w:rFonts w:ascii="Arial" w:cs="Arial" w:eastAsia="Arial" w:hAnsi="Arial"/>
          <w:sz w:val="19"/>
          <w:szCs w:val="19"/>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w:t>
      </w:r>
    </w:p>
    <w:p>
      <w:pPr>
        <w:spacing w:after="0" w:line="2" w:lineRule="exact"/>
        <w:rPr>
          <w:rFonts w:ascii="Arial" w:cs="Arial" w:eastAsia="Arial" w:hAnsi="Arial"/>
          <w:sz w:val="16"/>
          <w:szCs w:val="16"/>
          <w:color w:val="auto"/>
        </w:rPr>
      </w:pPr>
    </w:p>
    <w:p>
      <w:pPr>
        <w:ind w:right="20" w:firstLine="8"/>
        <w:spacing w:after="0" w:line="246" w:lineRule="auto"/>
        <w:tabs>
          <w:tab w:leader="none" w:pos="307" w:val="left"/>
        </w:tabs>
        <w:numPr>
          <w:ilvl w:val="0"/>
          <w:numId w:val="12"/>
        </w:numPr>
        <w:rPr>
          <w:rFonts w:ascii="Arial" w:cs="Arial" w:eastAsia="Arial" w:hAnsi="Arial"/>
          <w:sz w:val="22"/>
          <w:szCs w:val="22"/>
          <w:color w:val="auto"/>
        </w:rPr>
      </w:pPr>
      <w:r>
        <w:rPr>
          <w:rFonts w:ascii="Arial" w:cs="Arial" w:eastAsia="Arial" w:hAnsi="Arial"/>
          <w:sz w:val="22"/>
          <w:szCs w:val="22"/>
          <w:color w:val="auto"/>
        </w:rPr>
        <w:t>of this section; except that, if prior action by the board is required under the provisions of Delaware law, the record date shall be at the close of business on the day on which the board adopts the resolution taking such prior action.</w:t>
      </w:r>
    </w:p>
    <w:p>
      <w:pPr>
        <w:spacing w:after="0" w:line="233" w:lineRule="exact"/>
        <w:rPr>
          <w:rFonts w:ascii="Arial" w:cs="Arial" w:eastAsia="Arial" w:hAnsi="Arial"/>
          <w:sz w:val="22"/>
          <w:szCs w:val="22"/>
          <w:color w:val="auto"/>
        </w:rPr>
      </w:pPr>
    </w:p>
    <w:p>
      <w:pPr>
        <w:jc w:val="both"/>
        <w:ind w:firstLine="656"/>
        <w:spacing w:after="0" w:line="264" w:lineRule="auto"/>
        <w:tabs>
          <w:tab w:leader="none" w:pos="1506" w:val="left"/>
        </w:tabs>
        <w:numPr>
          <w:ilvl w:val="1"/>
          <w:numId w:val="12"/>
        </w:numPr>
        <w:rPr>
          <w:rFonts w:ascii="Arial" w:cs="Arial" w:eastAsia="Arial" w:hAnsi="Arial"/>
          <w:sz w:val="17"/>
          <w:szCs w:val="17"/>
          <w:color w:val="auto"/>
        </w:rPr>
      </w:pPr>
      <w:r>
        <w:rPr>
          <w:rFonts w:ascii="Arial" w:cs="Arial" w:eastAsia="Arial" w:hAnsi="Arial"/>
          <w:sz w:val="21"/>
          <w:szCs w:val="21"/>
          <w:u w:val="single" w:color="auto"/>
          <w:color w:val="auto"/>
        </w:rPr>
        <w:t>Notice Requirements</w:t>
      </w:r>
      <w:r>
        <w:rPr>
          <w:rFonts w:ascii="Arial" w:cs="Arial" w:eastAsia="Arial" w:hAnsi="Arial"/>
          <w:sz w:val="21"/>
          <w:szCs w:val="21"/>
          <w:color w:val="auto"/>
        </w:rPr>
        <w:t>. Any stockholder's notice required by paragraph (a) of this section must describe the action that the stockholder proposes to take by consent.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 capital stock required to effect the action by consent either to solicit consents or to solicit proxies to execute consents, and/or (ii) otherwise solicit proxies or consents from stockholders in support of the action to be taken by 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6" w:name="page17"/>
    <w:bookmarkEnd w:id="16"/>
    <w:p>
      <w:pPr>
        <w:jc w:val="both"/>
        <w:ind w:firstLine="656"/>
        <w:spacing w:after="0" w:line="266" w:lineRule="auto"/>
        <w:tabs>
          <w:tab w:leader="none" w:pos="1496" w:val="left"/>
        </w:tabs>
        <w:numPr>
          <w:ilvl w:val="0"/>
          <w:numId w:val="13"/>
        </w:numPr>
        <w:rPr>
          <w:rFonts w:ascii="Arial" w:cs="Arial" w:eastAsia="Arial" w:hAnsi="Arial"/>
          <w:sz w:val="17"/>
          <w:szCs w:val="17"/>
          <w:color w:val="auto"/>
        </w:rPr>
      </w:pPr>
      <w:r>
        <w:rPr>
          <w:rFonts w:ascii="Arial" w:cs="Arial" w:eastAsia="Arial" w:hAnsi="Arial"/>
          <w:sz w:val="21"/>
          <w:szCs w:val="21"/>
          <w:u w:val="single" w:color="auto"/>
          <w:color w:val="auto"/>
        </w:rPr>
        <w:t>Date of Consent</w:t>
      </w:r>
      <w:r>
        <w:rPr>
          <w:rFonts w:ascii="Arial" w:cs="Arial" w:eastAsia="Arial" w:hAnsi="Arial"/>
          <w:sz w:val="21"/>
          <w:szCs w:val="21"/>
          <w:color w:val="auto"/>
        </w:rPr>
        <w:t>. Every written consent purporting to take or authorize the taking of corporate action (each such written consent is referred to in this paragraph and in paragraph (d) as a “Consent”) must 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214" w:lineRule="exact"/>
        <w:rPr>
          <w:rFonts w:ascii="Arial" w:cs="Arial" w:eastAsia="Arial" w:hAnsi="Arial"/>
          <w:sz w:val="17"/>
          <w:szCs w:val="17"/>
          <w:color w:val="auto"/>
        </w:rPr>
      </w:pPr>
    </w:p>
    <w:p>
      <w:pPr>
        <w:jc w:val="both"/>
        <w:ind w:firstLine="656"/>
        <w:spacing w:after="0" w:line="260" w:lineRule="auto"/>
        <w:tabs>
          <w:tab w:leader="none" w:pos="1506" w:val="left"/>
        </w:tabs>
        <w:numPr>
          <w:ilvl w:val="0"/>
          <w:numId w:val="13"/>
        </w:numPr>
        <w:rPr>
          <w:rFonts w:ascii="Arial" w:cs="Arial" w:eastAsia="Arial" w:hAnsi="Arial"/>
          <w:sz w:val="18"/>
          <w:szCs w:val="18"/>
          <w:color w:val="auto"/>
        </w:rPr>
      </w:pPr>
      <w:r>
        <w:rPr>
          <w:rFonts w:ascii="Arial" w:cs="Arial" w:eastAsia="Arial" w:hAnsi="Arial"/>
          <w:sz w:val="22"/>
          <w:szCs w:val="22"/>
          <w:u w:val="single" w:color="auto"/>
          <w:color w:val="auto"/>
        </w:rPr>
        <w:t>Delivery of Consent</w:t>
      </w:r>
      <w:r>
        <w:rPr>
          <w:rFonts w:ascii="Arial" w:cs="Arial" w:eastAsia="Arial" w:hAnsi="Arial"/>
          <w:sz w:val="22"/>
          <w:szCs w:val="22"/>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200" w:lineRule="exact"/>
        <w:rPr>
          <w:sz w:val="20"/>
          <w:szCs w:val="20"/>
          <w:color w:val="auto"/>
        </w:rPr>
      </w:pP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143" w:lineRule="exact"/>
        <w:rPr>
          <w:sz w:val="20"/>
          <w:szCs w:val="20"/>
          <w:color w:val="auto"/>
        </w:rPr>
      </w:pPr>
    </w:p>
    <w:p>
      <w:pPr>
        <w:jc w:val="both"/>
        <w:ind w:firstLine="656"/>
        <w:spacing w:after="0" w:line="300" w:lineRule="auto"/>
        <w:tabs>
          <w:tab w:leader="none" w:pos="1496" w:val="left"/>
        </w:tabs>
        <w:numPr>
          <w:ilvl w:val="0"/>
          <w:numId w:val="14"/>
        </w:numPr>
        <w:rPr>
          <w:rFonts w:ascii="Arial" w:cs="Arial" w:eastAsia="Arial" w:hAnsi="Arial"/>
          <w:sz w:val="16"/>
          <w:szCs w:val="16"/>
          <w:color w:val="auto"/>
        </w:rPr>
      </w:pPr>
      <w:r>
        <w:rPr>
          <w:rFonts w:ascii="Arial" w:cs="Arial" w:eastAsia="Arial" w:hAnsi="Arial"/>
          <w:sz w:val="19"/>
          <w:szCs w:val="19"/>
          <w:u w:val="single" w:color="auto"/>
          <w:color w:val="auto"/>
        </w:rPr>
        <w:t>Effectiveness of Consent</w:t>
      </w:r>
      <w:r>
        <w:rPr>
          <w:rFonts w:ascii="Arial" w:cs="Arial" w:eastAsia="Arial" w:hAnsi="Arial"/>
          <w:sz w:val="19"/>
          <w:szCs w:val="19"/>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93" w:lineRule="exact"/>
        <w:rPr>
          <w:rFonts w:ascii="Arial" w:cs="Arial" w:eastAsia="Arial" w:hAnsi="Arial"/>
          <w:sz w:val="16"/>
          <w:szCs w:val="16"/>
          <w:color w:val="auto"/>
        </w:rPr>
      </w:pPr>
    </w:p>
    <w:p>
      <w:pPr>
        <w:jc w:val="both"/>
        <w:ind w:firstLine="656"/>
        <w:spacing w:after="0" w:line="250" w:lineRule="auto"/>
        <w:tabs>
          <w:tab w:leader="none" w:pos="1476" w:val="left"/>
        </w:tabs>
        <w:numPr>
          <w:ilvl w:val="0"/>
          <w:numId w:val="14"/>
        </w:numPr>
        <w:rPr>
          <w:rFonts w:ascii="Arial" w:cs="Arial" w:eastAsia="Arial" w:hAnsi="Arial"/>
          <w:sz w:val="18"/>
          <w:szCs w:val="18"/>
          <w:color w:val="auto"/>
        </w:rPr>
      </w:pPr>
      <w:r>
        <w:rPr>
          <w:rFonts w:ascii="Arial" w:cs="Arial" w:eastAsia="Arial" w:hAnsi="Arial"/>
          <w:sz w:val="22"/>
          <w:szCs w:val="22"/>
          <w:u w:val="single" w:color="auto"/>
          <w:color w:val="auto"/>
        </w:rPr>
        <w:t>Challenge to Validity of Consent</w:t>
      </w:r>
      <w:r>
        <w:rPr>
          <w:rFonts w:ascii="Arial" w:cs="Arial" w:eastAsia="Arial" w:hAnsi="Arial"/>
          <w:sz w:val="22"/>
          <w:szCs w:val="22"/>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 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i w:val="1"/>
          <w:i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2.1</w:t>
      </w:r>
      <w:r>
        <w:rPr>
          <w:sz w:val="20"/>
          <w:szCs w:val="20"/>
          <w:color w:val="auto"/>
        </w:rPr>
        <w:tab/>
      </w:r>
      <w:r>
        <w:rPr>
          <w:rFonts w:ascii="Arial" w:cs="Arial" w:eastAsia="Arial" w:hAnsi="Arial"/>
          <w:sz w:val="18"/>
          <w:szCs w:val="18"/>
          <w:b w:val="1"/>
          <w:bCs w:val="1"/>
          <w:i w:val="1"/>
          <w:iCs w:val="1"/>
          <w:color w:val="auto"/>
        </w:rPr>
        <w:t>Responsibility and Number.</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3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2.2</w:t>
      </w:r>
      <w:r>
        <w:rPr>
          <w:sz w:val="20"/>
          <w:szCs w:val="20"/>
          <w:color w:val="auto"/>
        </w:rPr>
        <w:tab/>
      </w:r>
      <w:r>
        <w:rPr>
          <w:rFonts w:ascii="Arial" w:cs="Arial" w:eastAsia="Arial" w:hAnsi="Arial"/>
          <w:sz w:val="18"/>
          <w:szCs w:val="18"/>
          <w:b w:val="1"/>
          <w:bCs w:val="1"/>
          <w:i w:val="1"/>
          <w:iCs w:val="1"/>
          <w:color w:val="auto"/>
        </w:rPr>
        <w:t>Term; Election; Resignation; Vacancies.</w:t>
      </w:r>
    </w:p>
    <w:p>
      <w:pPr>
        <w:spacing w:after="0" w:line="260" w:lineRule="exact"/>
        <w:rPr>
          <w:sz w:val="20"/>
          <w:szCs w:val="20"/>
          <w:color w:val="auto"/>
        </w:rPr>
      </w:pPr>
    </w:p>
    <w:p>
      <w:pPr>
        <w:jc w:val="both"/>
        <w:ind w:firstLine="656"/>
        <w:spacing w:after="0" w:line="270" w:lineRule="auto"/>
        <w:tabs>
          <w:tab w:leader="none" w:pos="1496" w:val="left"/>
        </w:tabs>
        <w:numPr>
          <w:ilvl w:val="0"/>
          <w:numId w:val="15"/>
        </w:numPr>
        <w:rPr>
          <w:rFonts w:ascii="Arial" w:cs="Arial" w:eastAsia="Arial" w:hAnsi="Arial"/>
          <w:sz w:val="17"/>
          <w:szCs w:val="17"/>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Each nominee elected by the stockholders to serve as a director shall hold office for a term commencing on the date of the stockholder meeting at which he was elected, or such later date as shall be determined by the board of directors, and ending on the next annual meeting of stockholders. Each elected director shall hold office until his successor is elected and qualified, unless he dies, resigns or otherwise leaves the board before then.</w:t>
      </w:r>
    </w:p>
    <w:p>
      <w:pPr>
        <w:spacing w:after="0" w:line="209" w:lineRule="exact"/>
        <w:rPr>
          <w:rFonts w:ascii="Arial" w:cs="Arial" w:eastAsia="Arial" w:hAnsi="Arial"/>
          <w:sz w:val="17"/>
          <w:szCs w:val="17"/>
          <w:color w:val="auto"/>
        </w:rPr>
      </w:pPr>
    </w:p>
    <w:p>
      <w:pPr>
        <w:jc w:val="both"/>
        <w:ind w:firstLine="656"/>
        <w:spacing w:after="0" w:line="260" w:lineRule="auto"/>
        <w:tabs>
          <w:tab w:leader="none" w:pos="1506" w:val="left"/>
        </w:tabs>
        <w:numPr>
          <w:ilvl w:val="0"/>
          <w:numId w:val="15"/>
        </w:numPr>
        <w:rPr>
          <w:rFonts w:ascii="Arial" w:cs="Arial" w:eastAsia="Arial" w:hAnsi="Arial"/>
          <w:sz w:val="18"/>
          <w:szCs w:val="18"/>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Nominations of candidates for election as directors at any stockholder meeting at which directors will be elected may be made (i) by the board, or (ii) by any stockholder entitled to vote at such meeting who has complied with section 1.11 of these bylaws.</w:t>
      </w:r>
    </w:p>
    <w:p>
      <w:pPr>
        <w:spacing w:after="0" w:line="217" w:lineRule="exact"/>
        <w:rPr>
          <w:rFonts w:ascii="Arial" w:cs="Arial" w:eastAsia="Arial" w:hAnsi="Arial"/>
          <w:sz w:val="18"/>
          <w:szCs w:val="18"/>
          <w:color w:val="auto"/>
        </w:rPr>
      </w:pPr>
    </w:p>
    <w:p>
      <w:pPr>
        <w:jc w:val="both"/>
        <w:ind w:firstLine="656"/>
        <w:spacing w:after="0" w:line="307" w:lineRule="auto"/>
        <w:tabs>
          <w:tab w:leader="none" w:pos="1496" w:val="left"/>
        </w:tabs>
        <w:numPr>
          <w:ilvl w:val="0"/>
          <w:numId w:val="15"/>
        </w:numPr>
        <w:rPr>
          <w:rFonts w:ascii="Arial" w:cs="Arial" w:eastAsia="Arial" w:hAnsi="Arial"/>
          <w:sz w:val="16"/>
          <w:szCs w:val="16"/>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 Except as provided in paragraph (d) below, to be elected a director at any stockholder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178" w:lineRule="exact"/>
        <w:rPr>
          <w:rFonts w:ascii="Arial" w:cs="Arial" w:eastAsia="Arial" w:hAnsi="Arial"/>
          <w:sz w:val="16"/>
          <w:szCs w:val="16"/>
          <w:color w:val="auto"/>
        </w:rPr>
      </w:pPr>
    </w:p>
    <w:p>
      <w:pPr>
        <w:jc w:val="both"/>
        <w:ind w:firstLine="656"/>
        <w:spacing w:after="0" w:line="291" w:lineRule="auto"/>
        <w:tabs>
          <w:tab w:leader="none" w:pos="1506" w:val="left"/>
        </w:tabs>
        <w:numPr>
          <w:ilvl w:val="0"/>
          <w:numId w:val="15"/>
        </w:numPr>
        <w:rPr>
          <w:rFonts w:ascii="Arial" w:cs="Arial" w:eastAsia="Arial" w:hAnsi="Arial"/>
          <w:sz w:val="16"/>
          <w:szCs w:val="16"/>
          <w:color w:val="auto"/>
        </w:rPr>
      </w:pPr>
      <w:r>
        <w:rPr>
          <w:rFonts w:ascii="Arial" w:cs="Arial" w:eastAsia="Arial" w:hAnsi="Arial"/>
          <w:sz w:val="19"/>
          <w:szCs w:val="19"/>
          <w:u w:val="single" w:color="auto"/>
          <w:color w:val="auto"/>
        </w:rPr>
        <w:t>Contested Elections</w:t>
      </w:r>
      <w:r>
        <w:rPr>
          <w:rFonts w:ascii="Arial" w:cs="Arial" w:eastAsia="Arial" w:hAnsi="Arial"/>
          <w:sz w:val="19"/>
          <w:szCs w:val="19"/>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stockholder (the “Nominating Stockholder”) intends to make a nomination at such meeting, (ii) the number of nominated individuals including the Nominating Stockholder's nominees would exceed the number of directors to be elected, and (iii) the notice has not been withdrawn by the 14th day before the date that the Corporation begins mailing its notice of such meeting to stockholders, unless the Board determines in its reasonable judgment that the Nominating Stockholder's nominee or nominees are likely to receive less than 0.01 percent of the votes cast in such election. Such a determination may be based on a variety of factors, including but not limited to the number of votes received by candidates nominated by the Nominating Stockholder at previous stockholder meetings.</w:t>
      </w:r>
    </w:p>
    <w:p>
      <w:pPr>
        <w:spacing w:after="0" w:line="195" w:lineRule="exact"/>
        <w:rPr>
          <w:rFonts w:ascii="Arial" w:cs="Arial" w:eastAsia="Arial" w:hAnsi="Arial"/>
          <w:sz w:val="16"/>
          <w:szCs w:val="16"/>
          <w:color w:val="auto"/>
        </w:rPr>
      </w:pPr>
    </w:p>
    <w:p>
      <w:pPr>
        <w:ind w:left="1500" w:hanging="844"/>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22"/>
          <w:szCs w:val="22"/>
          <w:u w:val="single" w:color="auto"/>
          <w:color w:val="auto"/>
        </w:rPr>
        <w:t>Resignation and Replacement of Unsuccessful Incumbents</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660" w:firstLine="645"/>
        <w:spacing w:after="0" w:line="358" w:lineRule="auto"/>
        <w:tabs>
          <w:tab w:leader="none" w:pos="2126" w:val="left"/>
        </w:tabs>
        <w:numPr>
          <w:ilvl w:val="1"/>
          <w:numId w:val="15"/>
        </w:numPr>
        <w:rPr>
          <w:rFonts w:ascii="Arial" w:cs="Arial" w:eastAsia="Arial" w:hAnsi="Arial"/>
          <w:sz w:val="16"/>
          <w:szCs w:val="16"/>
          <w:color w:val="auto"/>
        </w:rPr>
      </w:pPr>
      <w:r>
        <w:rPr>
          <w:rFonts w:ascii="Arial" w:cs="Arial" w:eastAsia="Arial" w:hAnsi="Arial"/>
          <w:sz w:val="19"/>
          <w:szCs w:val="19"/>
          <w:color w:val="auto"/>
        </w:rPr>
        <w:t>Before the board can nominate any incumbent director for reelection to the board by majority voting under paragraph (c) of this section, such director must submit an irrevocable resignation that will become effective if,:</w:t>
      </w:r>
    </w:p>
    <w:p>
      <w:pPr>
        <w:spacing w:after="0" w:line="131" w:lineRule="exact"/>
        <w:rPr>
          <w:sz w:val="20"/>
          <w:szCs w:val="20"/>
          <w:color w:val="auto"/>
        </w:rPr>
      </w:pPr>
    </w:p>
    <w:p>
      <w:pPr>
        <w:ind w:left="2280" w:hanging="327"/>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22"/>
          <w:szCs w:val="22"/>
          <w:color w:val="auto"/>
        </w:rPr>
        <w:t>He does not receive a majority of the votes cast, as calculated pursuant to paragraph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8" w:name="page19"/>
    <w:bookmarkEnd w:id="18"/>
    <w:p>
      <w:pPr>
        <w:ind w:left="2280"/>
        <w:spacing w:after="0"/>
        <w:rPr>
          <w:sz w:val="20"/>
          <w:szCs w:val="20"/>
          <w:color w:val="auto"/>
        </w:rPr>
      </w:pPr>
      <w:r>
        <w:rPr>
          <w:rFonts w:ascii="Arial" w:cs="Arial" w:eastAsia="Arial" w:hAnsi="Arial"/>
          <w:sz w:val="22"/>
          <w:szCs w:val="22"/>
          <w:color w:val="auto"/>
        </w:rPr>
        <w:t>(c) above; and</w:t>
      </w:r>
    </w:p>
    <w:p>
      <w:pPr>
        <w:spacing w:after="0" w:line="260" w:lineRule="exact"/>
        <w:rPr>
          <w:sz w:val="20"/>
          <w:szCs w:val="20"/>
          <w:color w:val="auto"/>
        </w:rPr>
      </w:pPr>
    </w:p>
    <w:p>
      <w:pPr>
        <w:ind w:left="2280" w:hanging="327"/>
        <w:spacing w:after="0"/>
        <w:tabs>
          <w:tab w:leader="none" w:pos="2280" w:val="left"/>
        </w:tabs>
        <w:numPr>
          <w:ilvl w:val="2"/>
          <w:numId w:val="17"/>
        </w:numPr>
        <w:rPr>
          <w:rFonts w:ascii="Arial" w:cs="Arial" w:eastAsia="Arial" w:hAnsi="Arial"/>
          <w:sz w:val="18"/>
          <w:szCs w:val="18"/>
          <w:color w:val="auto"/>
        </w:rPr>
      </w:pPr>
      <w:r>
        <w:rPr>
          <w:rFonts w:ascii="Arial" w:cs="Arial" w:eastAsia="Arial" w:hAnsi="Arial"/>
          <w:sz w:val="22"/>
          <w:szCs w:val="22"/>
          <w:color w:val="auto"/>
        </w:rPr>
        <w:t>The board accepts his resignation in accordance with this paragraph (c).</w:t>
      </w:r>
    </w:p>
    <w:p>
      <w:pPr>
        <w:spacing w:after="0" w:line="260" w:lineRule="exact"/>
        <w:rPr>
          <w:rFonts w:ascii="Arial" w:cs="Arial" w:eastAsia="Arial" w:hAnsi="Arial"/>
          <w:sz w:val="18"/>
          <w:szCs w:val="18"/>
          <w:color w:val="auto"/>
        </w:rPr>
      </w:pPr>
    </w:p>
    <w:p>
      <w:pPr>
        <w:jc w:val="both"/>
        <w:ind w:left="660" w:firstLine="645"/>
        <w:spacing w:after="0" w:line="292" w:lineRule="auto"/>
        <w:tabs>
          <w:tab w:leader="none" w:pos="2176" w:val="left"/>
        </w:tabs>
        <w:numPr>
          <w:ilvl w:val="1"/>
          <w:numId w:val="18"/>
        </w:numPr>
        <w:rPr>
          <w:rFonts w:ascii="Arial" w:cs="Arial" w:eastAsia="Arial" w:hAnsi="Arial"/>
          <w:sz w:val="16"/>
          <w:szCs w:val="16"/>
          <w:color w:val="auto"/>
        </w:rPr>
      </w:pPr>
      <w:r>
        <w:rPr>
          <w:rFonts w:ascii="Arial" w:cs="Arial" w:eastAsia="Arial" w:hAnsi="Arial"/>
          <w:sz w:val="19"/>
          <w:szCs w:val="19"/>
          <w:color w:val="auto"/>
        </w:rPr>
        <w:t>Within 90 days of receiving the certified vote pertaining to any election of directors by stockholders by majority voting in which an incumbent director failed to receive a majority of the votes cast, the board shall consider the recommendation of the directors and corporate governance committee and determine whether to accept the resignation of the unsuccessful incumbent. The board shall accept the resignation of any unsuccessful incumbent unless it determines that for compelling reasons it is in the best interests of the Corporation for him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196" w:lineRule="exact"/>
        <w:rPr>
          <w:rFonts w:ascii="Arial" w:cs="Arial" w:eastAsia="Arial" w:hAnsi="Arial"/>
          <w:sz w:val="16"/>
          <w:szCs w:val="16"/>
          <w:color w:val="auto"/>
        </w:rPr>
      </w:pPr>
    </w:p>
    <w:p>
      <w:pPr>
        <w:jc w:val="both"/>
        <w:ind w:left="660" w:firstLine="645"/>
        <w:spacing w:after="0" w:line="260" w:lineRule="auto"/>
        <w:tabs>
          <w:tab w:leader="none" w:pos="2226" w:val="left"/>
        </w:tabs>
        <w:numPr>
          <w:ilvl w:val="1"/>
          <w:numId w:val="18"/>
        </w:numPr>
        <w:rPr>
          <w:rFonts w:ascii="Arial" w:cs="Arial" w:eastAsia="Arial" w:hAnsi="Arial"/>
          <w:sz w:val="18"/>
          <w:szCs w:val="18"/>
          <w:color w:val="auto"/>
        </w:rPr>
      </w:pPr>
      <w:r>
        <w:rPr>
          <w:rFonts w:ascii="Arial" w:cs="Arial" w:eastAsia="Arial" w:hAnsi="Arial"/>
          <w:sz w:val="22"/>
          <w:szCs w:val="22"/>
          <w:color w:val="auto"/>
        </w:rPr>
        <w:t>If the board accepts the resignation of an unsuccessful incumbent, the directors and corporate governance committee shall promptly recommend a candidate to the board to fill any resulting vacancy, and the board shall promptly consider and act upon that recommendation.</w:t>
      </w:r>
    </w:p>
    <w:p>
      <w:pPr>
        <w:spacing w:after="0" w:line="217" w:lineRule="exact"/>
        <w:rPr>
          <w:rFonts w:ascii="Arial" w:cs="Arial" w:eastAsia="Arial" w:hAnsi="Arial"/>
          <w:sz w:val="18"/>
          <w:szCs w:val="18"/>
          <w:color w:val="auto"/>
        </w:rPr>
      </w:pPr>
    </w:p>
    <w:p>
      <w:pPr>
        <w:jc w:val="both"/>
        <w:ind w:firstLine="656"/>
        <w:spacing w:after="0" w:line="320" w:lineRule="auto"/>
        <w:tabs>
          <w:tab w:leader="none" w:pos="1476" w:val="left"/>
        </w:tabs>
        <w:numPr>
          <w:ilvl w:val="0"/>
          <w:numId w:val="19"/>
        </w:numPr>
        <w:rPr>
          <w:rFonts w:ascii="Arial" w:cs="Arial" w:eastAsia="Arial" w:hAnsi="Arial"/>
          <w:sz w:val="16"/>
          <w:szCs w:val="16"/>
          <w:color w:val="auto"/>
        </w:rPr>
      </w:pPr>
      <w:r>
        <w:rPr>
          <w:rFonts w:ascii="Arial" w:cs="Arial" w:eastAsia="Arial" w:hAnsi="Arial"/>
          <w:sz w:val="19"/>
          <w:szCs w:val="19"/>
          <w:u w:val="single" w:color="auto"/>
          <w:color w:val="auto"/>
        </w:rPr>
        <w:t>Other Resignations</w:t>
      </w:r>
      <w:r>
        <w:rPr>
          <w:rFonts w:ascii="Arial" w:cs="Arial" w:eastAsia="Arial" w:hAnsi="Arial"/>
          <w:sz w:val="19"/>
          <w:szCs w:val="19"/>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165" w:lineRule="exact"/>
        <w:rPr>
          <w:rFonts w:ascii="Arial" w:cs="Arial" w:eastAsia="Arial" w:hAnsi="Arial"/>
          <w:sz w:val="16"/>
          <w:szCs w:val="16"/>
          <w:color w:val="auto"/>
        </w:rPr>
      </w:pPr>
    </w:p>
    <w:p>
      <w:pPr>
        <w:jc w:val="both"/>
        <w:ind w:firstLine="656"/>
        <w:spacing w:after="0" w:line="358" w:lineRule="auto"/>
        <w:tabs>
          <w:tab w:leader="none" w:pos="1506" w:val="left"/>
        </w:tabs>
        <w:numPr>
          <w:ilvl w:val="0"/>
          <w:numId w:val="19"/>
        </w:numPr>
        <w:rPr>
          <w:rFonts w:ascii="Arial" w:cs="Arial" w:eastAsia="Arial" w:hAnsi="Arial"/>
          <w:sz w:val="16"/>
          <w:szCs w:val="16"/>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Any director may be removed from office, with or without cause, by the affirmative vote of the holders of at least a majority of the voting power of the outstanding shares of all classes of stock entitled to vote at the election of directors.</w:t>
      </w:r>
    </w:p>
    <w:p>
      <w:pPr>
        <w:spacing w:after="0" w:line="131" w:lineRule="exact"/>
        <w:rPr>
          <w:rFonts w:ascii="Arial" w:cs="Arial" w:eastAsia="Arial" w:hAnsi="Arial"/>
          <w:sz w:val="16"/>
          <w:szCs w:val="16"/>
          <w:color w:val="auto"/>
        </w:rPr>
      </w:pPr>
    </w:p>
    <w:p>
      <w:pPr>
        <w:jc w:val="both"/>
        <w:ind w:firstLine="656"/>
        <w:spacing w:after="0" w:line="270" w:lineRule="auto"/>
        <w:tabs>
          <w:tab w:leader="none" w:pos="1506" w:val="left"/>
        </w:tabs>
        <w:numPr>
          <w:ilvl w:val="0"/>
          <w:numId w:val="19"/>
        </w:numPr>
        <w:rPr>
          <w:rFonts w:ascii="Arial" w:cs="Arial" w:eastAsia="Arial" w:hAnsi="Arial"/>
          <w:sz w:val="17"/>
          <w:szCs w:val="17"/>
          <w:color w:val="auto"/>
        </w:rPr>
      </w:pPr>
      <w:r>
        <w:rPr>
          <w:rFonts w:ascii="Arial" w:cs="Arial" w:eastAsia="Arial" w:hAnsi="Arial"/>
          <w:sz w:val="21"/>
          <w:szCs w:val="21"/>
          <w:u w:val="single" w:color="auto"/>
          <w:color w:val="auto"/>
        </w:rPr>
        <w:t>Filling a Vacancy</w:t>
      </w:r>
      <w:r>
        <w:rPr>
          <w:rFonts w:ascii="Arial" w:cs="Arial" w:eastAsia="Arial" w:hAnsi="Arial"/>
          <w:sz w:val="21"/>
          <w:szCs w:val="21"/>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he joins the board. Each such director shall hold office until his successor is elected and qualified, unless he dies, resigns or otherwise leaves the board before then.</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2.3</w:t>
      </w:r>
      <w:r>
        <w:rPr>
          <w:sz w:val="20"/>
          <w:szCs w:val="20"/>
          <w:color w:val="auto"/>
        </w:rPr>
        <w:tab/>
      </w:r>
      <w:r>
        <w:rPr>
          <w:rFonts w:ascii="Arial" w:cs="Arial" w:eastAsia="Arial" w:hAnsi="Arial"/>
          <w:sz w:val="19"/>
          <w:szCs w:val="19"/>
          <w:b w:val="1"/>
          <w:bCs w:val="1"/>
          <w:i w:val="1"/>
          <w:iCs w:val="1"/>
          <w:color w:val="auto"/>
        </w:rPr>
        <w:t>Regular Meetings.</w:t>
      </w:r>
    </w:p>
    <w:p>
      <w:pPr>
        <w:spacing w:after="0" w:line="26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38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2.4</w:t>
      </w:r>
      <w:r>
        <w:rPr>
          <w:sz w:val="20"/>
          <w:szCs w:val="20"/>
          <w:color w:val="auto"/>
        </w:rPr>
        <w:tab/>
      </w:r>
      <w:r>
        <w:rPr>
          <w:rFonts w:ascii="Arial" w:cs="Arial" w:eastAsia="Arial" w:hAnsi="Arial"/>
          <w:sz w:val="18"/>
          <w:szCs w:val="18"/>
          <w:b w:val="1"/>
          <w:bCs w:val="1"/>
          <w:i w:val="1"/>
          <w:iCs w:val="1"/>
          <w:color w:val="auto"/>
        </w:rPr>
        <w:t>Special Meetings.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 shall be fixed by the person or persons calling the special meeting. Notice of a special meeting of the board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9" w:name="page20"/>
    <w:bookmarkEnd w:id="19"/>
    <w:p>
      <w:pPr>
        <w:jc w:val="both"/>
        <w:spacing w:after="0" w:line="302" w:lineRule="auto"/>
        <w:rPr>
          <w:sz w:val="20"/>
          <w:szCs w:val="20"/>
          <w:color w:val="auto"/>
        </w:rPr>
      </w:pPr>
      <w:r>
        <w:rPr>
          <w:rFonts w:ascii="Arial" w:cs="Arial" w:eastAsia="Arial" w:hAnsi="Arial"/>
          <w:sz w:val="19"/>
          <w:szCs w:val="19"/>
          <w:color w:val="auto"/>
        </w:rPr>
        <w:t>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3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2.5</w:t>
      </w:r>
      <w:r>
        <w:rPr>
          <w:sz w:val="20"/>
          <w:szCs w:val="20"/>
          <w:color w:val="auto"/>
        </w:rPr>
        <w:tab/>
      </w:r>
      <w:r>
        <w:rPr>
          <w:rFonts w:ascii="Arial" w:cs="Arial" w:eastAsia="Arial" w:hAnsi="Arial"/>
          <w:sz w:val="18"/>
          <w:szCs w:val="18"/>
          <w:b w:val="1"/>
          <w:bCs w:val="1"/>
          <w:i w:val="1"/>
          <w:iCs w:val="1"/>
          <w:color w:val="auto"/>
        </w:rPr>
        <w:t>Quorum; Vote Required for Action.</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2.6</w:t>
      </w:r>
      <w:r>
        <w:rPr>
          <w:sz w:val="20"/>
          <w:szCs w:val="20"/>
          <w:color w:val="auto"/>
        </w:rPr>
        <w:tab/>
      </w:r>
      <w:r>
        <w:rPr>
          <w:rFonts w:ascii="Arial" w:cs="Arial" w:eastAsia="Arial" w:hAnsi="Arial"/>
          <w:sz w:val="19"/>
          <w:szCs w:val="19"/>
          <w:b w:val="1"/>
          <w:bCs w:val="1"/>
          <w:i w:val="1"/>
          <w:iCs w:val="1"/>
          <w:color w:val="auto"/>
        </w:rPr>
        <w:t>Election of Chairman; Conduct of Board Meetings.</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a lead director, elected by and from the Independent Directors, with such responsibilities as the board may determine.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chairman of the board shall preside at meetings of the board and lead the board in fulfilling its responsibilities as defined in section 2.1.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2.7</w:t>
      </w:r>
      <w:r>
        <w:rPr>
          <w:sz w:val="20"/>
          <w:szCs w:val="20"/>
          <w:color w:val="auto"/>
        </w:rPr>
        <w:tab/>
      </w:r>
      <w:r>
        <w:rPr>
          <w:rFonts w:ascii="Arial" w:cs="Arial" w:eastAsia="Arial" w:hAnsi="Arial"/>
          <w:sz w:val="19"/>
          <w:szCs w:val="19"/>
          <w:b w:val="1"/>
          <w:bCs w:val="1"/>
          <w:i w:val="1"/>
          <w:iCs w:val="1"/>
          <w:color w:val="auto"/>
        </w:rPr>
        <w:t>Ratification.</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36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2.8</w:t>
      </w:r>
      <w:r>
        <w:rPr>
          <w:sz w:val="20"/>
          <w:szCs w:val="20"/>
          <w:color w:val="auto"/>
        </w:rPr>
        <w:tab/>
      </w:r>
      <w:r>
        <w:rPr>
          <w:rFonts w:ascii="Arial" w:cs="Arial" w:eastAsia="Arial" w:hAnsi="Arial"/>
          <w:sz w:val="18"/>
          <w:szCs w:val="18"/>
          <w:b w:val="1"/>
          <w:bCs w:val="1"/>
          <w:i w:val="1"/>
          <w:iCs w:val="1"/>
          <w:color w:val="auto"/>
        </w:rPr>
        <w:t>Written Action by Directors.</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board or committee.</w:t>
      </w:r>
    </w:p>
    <w:p>
      <w:pPr>
        <w:spacing w:after="0" w:line="200" w:lineRule="exact"/>
        <w:rPr>
          <w:sz w:val="20"/>
          <w:szCs w:val="20"/>
          <w:color w:val="auto"/>
        </w:rPr>
      </w:pP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2.9</w:t>
      </w:r>
      <w:r>
        <w:rPr>
          <w:sz w:val="20"/>
          <w:szCs w:val="20"/>
          <w:color w:val="auto"/>
        </w:rPr>
        <w:tab/>
      </w:r>
      <w:r>
        <w:rPr>
          <w:rFonts w:ascii="Arial" w:cs="Arial" w:eastAsia="Arial" w:hAnsi="Arial"/>
          <w:sz w:val="18"/>
          <w:szCs w:val="18"/>
          <w:b w:val="1"/>
          <w:bCs w:val="1"/>
          <w:i w:val="1"/>
          <w:iCs w:val="1"/>
          <w:color w:val="auto"/>
        </w:rPr>
        <w:t>Telephonic Meetings Permitted.</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35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2.10</w:t>
      </w:r>
      <w:r>
        <w:rPr>
          <w:sz w:val="20"/>
          <w:szCs w:val="20"/>
          <w:color w:val="auto"/>
        </w:rPr>
        <w:tab/>
      </w:r>
      <w:r>
        <w:rPr>
          <w:rFonts w:ascii="Arial" w:cs="Arial" w:eastAsia="Arial" w:hAnsi="Arial"/>
          <w:sz w:val="18"/>
          <w:szCs w:val="18"/>
          <w:b w:val="1"/>
          <w:bCs w:val="1"/>
          <w:i w:val="1"/>
          <w:iCs w:val="1"/>
          <w:color w:val="auto"/>
        </w:rPr>
        <w:t>Independent Directors.</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the board elects directors between annual meetings of stockholders, two-thirds of all directors holding office immediately after such election shall be Independent Directors.</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For purposes of this section 2.10, the term “Independent Director” shall mean a director who qualifies as independent within the meaning of Rule 303A.02 of the New York Stock Exchange's Listed Company Manual (or any successor provision).</w:t>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i w:val="1"/>
          <w:iCs w:val="1"/>
          <w:color w:val="auto"/>
        </w:rPr>
        <w:t>2.11</w:t>
      </w:r>
      <w:r>
        <w:rPr>
          <w:sz w:val="20"/>
          <w:szCs w:val="20"/>
          <w:color w:val="auto"/>
        </w:rPr>
        <w:tab/>
      </w:r>
      <w:r>
        <w:rPr>
          <w:rFonts w:ascii="Arial" w:cs="Arial" w:eastAsia="Arial" w:hAnsi="Arial"/>
          <w:sz w:val="17"/>
          <w:szCs w:val="17"/>
          <w:b w:val="1"/>
          <w:bCs w:val="1"/>
          <w:i w:val="1"/>
          <w:iCs w:val="1"/>
          <w:color w:val="auto"/>
        </w:rPr>
        <w:t>Access to Books and Records.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COMMITTEES</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standing committees of the board shall include the audit committee, the directors and corporate governance committee, the executive compensation committee, the finance and risk committee, and the public policy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21" w:name="page22"/>
    <w:bookmarkEnd w:id="21"/>
    <w:p>
      <w:pPr>
        <w:jc w:val="both"/>
        <w:ind w:right="20"/>
        <w:spacing w:after="0" w:line="263" w:lineRule="auto"/>
        <w:rPr>
          <w:sz w:val="20"/>
          <w:szCs w:val="20"/>
          <w:color w:val="auto"/>
        </w:rPr>
      </w:pPr>
      <w:r>
        <w:rPr>
          <w:rFonts w:ascii="Arial" w:cs="Arial" w:eastAsia="Arial" w:hAnsi="Arial"/>
          <w:sz w:val="22"/>
          <w:szCs w:val="22"/>
          <w:color w:val="auto"/>
        </w:rPr>
        <w:t>pursuant to any statement of delegation of authority adopted by the board from time to time, do not constitute issues within the sole jurisdiction of the board or any committee thereof and are not otherwise significant.</w:t>
      </w:r>
    </w:p>
    <w:p>
      <w:pPr>
        <w:spacing w:after="0" w:line="3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3.2</w:t>
      </w:r>
      <w:r>
        <w:rPr>
          <w:sz w:val="20"/>
          <w:szCs w:val="20"/>
          <w:color w:val="auto"/>
        </w:rPr>
        <w:tab/>
      </w:r>
      <w:r>
        <w:rPr>
          <w:rFonts w:ascii="Arial" w:cs="Arial" w:eastAsia="Arial" w:hAnsi="Arial"/>
          <w:sz w:val="18"/>
          <w:szCs w:val="18"/>
          <w:b w:val="1"/>
          <w:bCs w:val="1"/>
          <w:i w:val="1"/>
          <w:iCs w:val="1"/>
          <w:color w:val="auto"/>
        </w:rPr>
        <w:t>Election; Vacancies.</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3.3</w:t>
      </w:r>
      <w:r>
        <w:rPr>
          <w:sz w:val="20"/>
          <w:szCs w:val="20"/>
          <w:color w:val="auto"/>
        </w:rPr>
        <w:tab/>
      </w:r>
      <w:r>
        <w:rPr>
          <w:rFonts w:ascii="Arial" w:cs="Arial" w:eastAsia="Arial" w:hAnsi="Arial"/>
          <w:sz w:val="19"/>
          <w:szCs w:val="19"/>
          <w:b w:val="1"/>
          <w:bCs w:val="1"/>
          <w:i w:val="1"/>
          <w:iCs w:val="1"/>
          <w:color w:val="auto"/>
        </w:rPr>
        <w:t>Procedure; Quorum.</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otherwise provided in these bylaws or any resolution of the board of directors, each committee of the board may fix its own rules and procedures.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3.4</w:t>
      </w:r>
      <w:r>
        <w:rPr>
          <w:sz w:val="20"/>
          <w:szCs w:val="20"/>
          <w:color w:val="auto"/>
        </w:rPr>
        <w:tab/>
      </w:r>
      <w:r>
        <w:rPr>
          <w:rFonts w:ascii="Arial" w:cs="Arial" w:eastAsia="Arial" w:hAnsi="Arial"/>
          <w:sz w:val="18"/>
          <w:szCs w:val="18"/>
          <w:b w:val="1"/>
          <w:bCs w:val="1"/>
          <w:i w:val="1"/>
          <w:iCs w:val="1"/>
          <w:color w:val="auto"/>
        </w:rPr>
        <w:t>Finance and Risk Committee.</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finance and risk committee shall be responsible for assisting the board of directors in its oversight of the Corporation's financial policies and strategies, including its capital structure. The committee shall also be responsible for assisting the board of directors in its oversight of the Corporation's risk management strategies and policies, including overseeing management of market, credit, liquidity and funding risks.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3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3.5</w:t>
      </w:r>
      <w:r>
        <w:rPr>
          <w:sz w:val="20"/>
          <w:szCs w:val="20"/>
          <w:color w:val="auto"/>
        </w:rPr>
        <w:tab/>
      </w:r>
      <w:r>
        <w:rPr>
          <w:rFonts w:ascii="Arial" w:cs="Arial" w:eastAsia="Arial" w:hAnsi="Arial"/>
          <w:sz w:val="18"/>
          <w:szCs w:val="18"/>
          <w:b w:val="1"/>
          <w:bCs w:val="1"/>
          <w:i w:val="1"/>
          <w:iCs w:val="1"/>
          <w:color w:val="auto"/>
        </w:rPr>
        <w:t>Audit Committee.</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3.6</w:t>
      </w:r>
      <w:r>
        <w:rPr>
          <w:sz w:val="20"/>
          <w:szCs w:val="20"/>
          <w:color w:val="auto"/>
        </w:rPr>
        <w:tab/>
      </w:r>
      <w:r>
        <w:rPr>
          <w:rFonts w:ascii="Arial" w:cs="Arial" w:eastAsia="Arial" w:hAnsi="Arial"/>
          <w:sz w:val="18"/>
          <w:szCs w:val="18"/>
          <w:b w:val="1"/>
          <w:bCs w:val="1"/>
          <w:i w:val="1"/>
          <w:iCs w:val="1"/>
          <w:color w:val="auto"/>
        </w:rPr>
        <w:t>Executive Compensation Committee.</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 (b) 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22"/>
          <w:szCs w:val="22"/>
          <w:color w:val="auto"/>
        </w:rPr>
        <w:t>direct or indirect subsidiary of the Corporation as may be designated by the committee from time to time to determine if it has any objection to such compensation. The committee shall have and may exercise the powers and authority granted to it by any incentive compensation plan for employees of the Corporation.</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3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3.7</w:t>
      </w:r>
      <w:r>
        <w:rPr>
          <w:sz w:val="20"/>
          <w:szCs w:val="20"/>
          <w:color w:val="auto"/>
        </w:rPr>
        <w:tab/>
      </w:r>
      <w:r>
        <w:rPr>
          <w:rFonts w:ascii="Arial" w:cs="Arial" w:eastAsia="Arial" w:hAnsi="Arial"/>
          <w:sz w:val="18"/>
          <w:szCs w:val="18"/>
          <w:b w:val="1"/>
          <w:bCs w:val="1"/>
          <w:i w:val="1"/>
          <w:iCs w:val="1"/>
          <w:color w:val="auto"/>
        </w:rPr>
        <w:t>Public Policy Committee.</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public policy committee shall, upon its own initiative or otherwise, inquire into all phases of the Corporation's business activities that relate to matters of public policy. The committee may make recommendations to the board of directors to assist it in formulating and adopting basic policies calculated to promote the best interests of the Corporation and the community.</w:t>
      </w:r>
    </w:p>
    <w:p>
      <w:pPr>
        <w:spacing w:after="0" w:line="35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3.8</w:t>
      </w:r>
      <w:r>
        <w:rPr>
          <w:sz w:val="20"/>
          <w:szCs w:val="20"/>
          <w:color w:val="auto"/>
        </w:rPr>
        <w:tab/>
      </w:r>
      <w:r>
        <w:rPr>
          <w:rFonts w:ascii="Arial" w:cs="Arial" w:eastAsia="Arial" w:hAnsi="Arial"/>
          <w:sz w:val="18"/>
          <w:szCs w:val="18"/>
          <w:b w:val="1"/>
          <w:bCs w:val="1"/>
          <w:i w:val="1"/>
          <w:iCs w:val="1"/>
          <w:color w:val="auto"/>
        </w:rPr>
        <w:t>Directors and Corporate Governance Committee.</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directors and corporate governance committee shall be responsible for matters related to service on the board of directors of the Corporation, and associated issues of corporate governance.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w:t>
      </w:r>
    </w:p>
    <w:p>
      <w:pPr>
        <w:spacing w:after="0" w:line="200" w:lineRule="exact"/>
        <w:rPr>
          <w:sz w:val="20"/>
          <w:szCs w:val="20"/>
          <w:color w:val="auto"/>
        </w:rPr>
      </w:pPr>
    </w:p>
    <w:p>
      <w:pPr>
        <w:spacing w:after="0" w:line="211"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OFFICERS</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4.1</w:t>
      </w:r>
      <w:r>
        <w:rPr>
          <w:sz w:val="20"/>
          <w:szCs w:val="20"/>
          <w:color w:val="auto"/>
        </w:rPr>
        <w:tab/>
      </w:r>
      <w:r>
        <w:rPr>
          <w:rFonts w:ascii="Arial" w:cs="Arial" w:eastAsia="Arial" w:hAnsi="Arial"/>
          <w:sz w:val="19"/>
          <w:szCs w:val="19"/>
          <w:b w:val="1"/>
          <w:bCs w:val="1"/>
          <w:i w:val="1"/>
          <w:iCs w:val="1"/>
          <w:color w:val="auto"/>
        </w:rPr>
        <w:t>Election of Officers.</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group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his office until his successor is elected and qualified or until his earlier resignation or removal.</w:t>
      </w:r>
    </w:p>
    <w:p>
      <w:pPr>
        <w:spacing w:after="0" w:line="200" w:lineRule="exact"/>
        <w:rPr>
          <w:sz w:val="20"/>
          <w:szCs w:val="20"/>
          <w:color w:val="auto"/>
        </w:rPr>
      </w:pP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4.2</w:t>
      </w:r>
      <w:r>
        <w:rPr>
          <w:sz w:val="20"/>
          <w:szCs w:val="20"/>
          <w:color w:val="auto"/>
        </w:rPr>
        <w:tab/>
      </w:r>
      <w:r>
        <w:rPr>
          <w:rFonts w:ascii="Arial" w:cs="Arial" w:eastAsia="Arial" w:hAnsi="Arial"/>
          <w:sz w:val="19"/>
          <w:szCs w:val="19"/>
          <w:b w:val="1"/>
          <w:bCs w:val="1"/>
          <w:i w:val="1"/>
          <w:iCs w:val="1"/>
          <w:color w:val="auto"/>
        </w:rPr>
        <w:t>Chief Executive Officer.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chief executive officer shall have the general executive responsibility for the conduct of the business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22"/>
          <w:szCs w:val="22"/>
          <w:color w:val="auto"/>
        </w:rPr>
        <w:t>and affairs of the Corporation. He shall exercise such other powers, authority and responsibilities as the board of directors may determine.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3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4.3</w:t>
      </w:r>
      <w:r>
        <w:rPr>
          <w:sz w:val="20"/>
          <w:szCs w:val="20"/>
          <w:color w:val="auto"/>
        </w:rPr>
        <w:tab/>
      </w:r>
      <w:r>
        <w:rPr>
          <w:rFonts w:ascii="Arial" w:cs="Arial" w:eastAsia="Arial" w:hAnsi="Arial"/>
          <w:sz w:val="18"/>
          <w:szCs w:val="18"/>
          <w:b w:val="1"/>
          <w:bCs w:val="1"/>
          <w:i w:val="1"/>
          <w:iCs w:val="1"/>
          <w:color w:val="auto"/>
        </w:rPr>
        <w:t>President.</w:t>
      </w:r>
    </w:p>
    <w:p>
      <w:pPr>
        <w:spacing w:after="0" w:line="260"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The president shall, subject to the direction and control of the board of directors and the chief executive officer, participate in the supervision of the business and affairs of the Corporation. He shall perform all duties incident to the office of president and shall have and exercise such powers, authority and responsibilities as the board of directors may determine.</w:t>
      </w:r>
    </w:p>
    <w:p>
      <w:pPr>
        <w:spacing w:after="0" w:line="38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4.4</w:t>
      </w:r>
      <w:r>
        <w:rPr>
          <w:sz w:val="20"/>
          <w:szCs w:val="20"/>
          <w:color w:val="auto"/>
        </w:rPr>
        <w:tab/>
      </w:r>
      <w:r>
        <w:rPr>
          <w:rFonts w:ascii="Arial" w:cs="Arial" w:eastAsia="Arial" w:hAnsi="Arial"/>
          <w:sz w:val="19"/>
          <w:szCs w:val="19"/>
          <w:b w:val="1"/>
          <w:bCs w:val="1"/>
          <w:i w:val="1"/>
          <w:iCs w:val="1"/>
          <w:color w:val="auto"/>
        </w:rPr>
        <w:t>Vice Chairman of the Corporation.</w:t>
      </w:r>
    </w:p>
    <w:p>
      <w:pPr>
        <w:spacing w:after="0" w:line="2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200" w:lineRule="exact"/>
        <w:rPr>
          <w:sz w:val="20"/>
          <w:szCs w:val="20"/>
          <w:color w:val="auto"/>
        </w:rPr>
      </w:pP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4.5</w:t>
      </w:r>
      <w:r>
        <w:rPr>
          <w:sz w:val="20"/>
          <w:szCs w:val="20"/>
          <w:color w:val="auto"/>
        </w:rPr>
        <w:tab/>
      </w:r>
      <w:r>
        <w:rPr>
          <w:rFonts w:ascii="Arial" w:cs="Arial" w:eastAsia="Arial" w:hAnsi="Arial"/>
          <w:sz w:val="19"/>
          <w:szCs w:val="19"/>
          <w:b w:val="1"/>
          <w:bCs w:val="1"/>
          <w:i w:val="1"/>
          <w:iCs w:val="1"/>
          <w:color w:val="auto"/>
        </w:rPr>
        <w:t>Chief Financial Officer.</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200" w:lineRule="exact"/>
        <w:rPr>
          <w:sz w:val="20"/>
          <w:szCs w:val="20"/>
          <w:color w:val="auto"/>
        </w:rPr>
      </w:pP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4.6</w:t>
      </w:r>
      <w:r>
        <w:rPr>
          <w:sz w:val="20"/>
          <w:szCs w:val="20"/>
          <w:color w:val="auto"/>
        </w:rPr>
        <w:tab/>
      </w:r>
      <w:r>
        <w:rPr>
          <w:rFonts w:ascii="Arial" w:cs="Arial" w:eastAsia="Arial" w:hAnsi="Arial"/>
          <w:sz w:val="18"/>
          <w:szCs w:val="18"/>
          <w:b w:val="1"/>
          <w:bCs w:val="1"/>
          <w:i w:val="1"/>
          <w:iCs w:val="1"/>
          <w:color w:val="auto"/>
        </w:rPr>
        <w:t>Treasurer.</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treasurer shall have direct or indirect custody of all funds and securities of the Corporation and shall perform all duties incident to the position of treasurer.</w:t>
      </w:r>
    </w:p>
    <w:p>
      <w:pPr>
        <w:spacing w:after="0" w:line="3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4.7</w:t>
      </w:r>
      <w:r>
        <w:rPr>
          <w:sz w:val="20"/>
          <w:szCs w:val="20"/>
          <w:color w:val="auto"/>
        </w:rPr>
        <w:tab/>
      </w:r>
      <w:r>
        <w:rPr>
          <w:rFonts w:ascii="Arial" w:cs="Arial" w:eastAsia="Arial" w:hAnsi="Arial"/>
          <w:sz w:val="18"/>
          <w:szCs w:val="18"/>
          <w:b w:val="1"/>
          <w:bCs w:val="1"/>
          <w:i w:val="1"/>
          <w:iCs w:val="1"/>
          <w:color w:val="auto"/>
        </w:rPr>
        <w:t>Secretary.</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39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4.8</w:t>
      </w:r>
      <w:r>
        <w:rPr>
          <w:sz w:val="20"/>
          <w:szCs w:val="20"/>
          <w:color w:val="auto"/>
        </w:rPr>
        <w:tab/>
      </w:r>
      <w:r>
        <w:rPr>
          <w:rFonts w:ascii="Arial" w:cs="Arial" w:eastAsia="Arial" w:hAnsi="Arial"/>
          <w:sz w:val="18"/>
          <w:szCs w:val="18"/>
          <w:b w:val="1"/>
          <w:bCs w:val="1"/>
          <w:i w:val="1"/>
          <w:iCs w:val="1"/>
          <w:color w:val="auto"/>
        </w:rPr>
        <w:t>Controller.</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24" w:name="page25"/>
    <w:bookmarkEnd w:id="24"/>
    <w:p>
      <w:pPr>
        <w:spacing w:after="0"/>
        <w:tabs>
          <w:tab w:leader="none" w:pos="480" w:val="left"/>
        </w:tabs>
        <w:rPr>
          <w:sz w:val="20"/>
          <w:szCs w:val="20"/>
          <w:color w:val="auto"/>
        </w:rPr>
      </w:pPr>
      <w:r>
        <w:rPr>
          <w:rFonts w:ascii="Arial" w:cs="Arial" w:eastAsia="Arial" w:hAnsi="Arial"/>
          <w:sz w:val="22"/>
          <w:szCs w:val="22"/>
          <w:b w:val="1"/>
          <w:bCs w:val="1"/>
          <w:i w:val="1"/>
          <w:iCs w:val="1"/>
          <w:color w:val="auto"/>
        </w:rPr>
        <w:t>4.9</w:t>
      </w:r>
      <w:r>
        <w:rPr>
          <w:sz w:val="20"/>
          <w:szCs w:val="20"/>
          <w:color w:val="auto"/>
        </w:rPr>
        <w:tab/>
      </w:r>
      <w:r>
        <w:rPr>
          <w:rFonts w:ascii="Arial" w:cs="Arial" w:eastAsia="Arial" w:hAnsi="Arial"/>
          <w:sz w:val="18"/>
          <w:szCs w:val="18"/>
          <w:b w:val="1"/>
          <w:bCs w:val="1"/>
          <w:i w:val="1"/>
          <w:iCs w:val="1"/>
          <w:color w:val="auto"/>
        </w:rPr>
        <w:t>General Counsel.</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39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4.10</w:t>
      </w:r>
      <w:r>
        <w:rPr>
          <w:sz w:val="20"/>
          <w:szCs w:val="20"/>
          <w:color w:val="auto"/>
        </w:rPr>
        <w:tab/>
      </w:r>
      <w:r>
        <w:rPr>
          <w:rFonts w:ascii="Arial" w:cs="Arial" w:eastAsia="Arial" w:hAnsi="Arial"/>
          <w:sz w:val="19"/>
          <w:szCs w:val="19"/>
          <w:b w:val="1"/>
          <w:bCs w:val="1"/>
          <w:i w:val="1"/>
          <w:iCs w:val="1"/>
          <w:color w:val="auto"/>
        </w:rPr>
        <w:t>General Auditor.</w:t>
      </w:r>
    </w:p>
    <w:p>
      <w:pPr>
        <w:spacing w:after="0" w:line="26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general auditor shall have such duties as are incident to the position of general auditor in the performance of an internal audit activity of the Corporation and shall have direct access to the audit committee.</w:t>
      </w:r>
    </w:p>
    <w:p>
      <w:pPr>
        <w:spacing w:after="0" w:line="39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4.11</w:t>
      </w:r>
      <w:r>
        <w:rPr>
          <w:sz w:val="20"/>
          <w:szCs w:val="20"/>
          <w:color w:val="auto"/>
        </w:rPr>
        <w:tab/>
      </w:r>
      <w:r>
        <w:rPr>
          <w:rFonts w:ascii="Arial" w:cs="Arial" w:eastAsia="Arial" w:hAnsi="Arial"/>
          <w:sz w:val="19"/>
          <w:szCs w:val="19"/>
          <w:b w:val="1"/>
          <w:bCs w:val="1"/>
          <w:i w:val="1"/>
          <w:iCs w:val="1"/>
          <w:color w:val="auto"/>
        </w:rPr>
        <w:t>Chief Tax Officer.</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32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4.12</w:t>
      </w:r>
      <w:r>
        <w:rPr>
          <w:sz w:val="20"/>
          <w:szCs w:val="20"/>
          <w:color w:val="auto"/>
        </w:rPr>
        <w:tab/>
      </w:r>
      <w:r>
        <w:rPr>
          <w:rFonts w:ascii="Arial" w:cs="Arial" w:eastAsia="Arial" w:hAnsi="Arial"/>
          <w:sz w:val="18"/>
          <w:szCs w:val="18"/>
          <w:b w:val="1"/>
          <w:bCs w:val="1"/>
          <w:i w:val="1"/>
          <w:iCs w:val="1"/>
          <w:color w:val="auto"/>
        </w:rPr>
        <w:t>Subordinate Officers.</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200" w:lineRule="exact"/>
        <w:rPr>
          <w:sz w:val="20"/>
          <w:szCs w:val="20"/>
          <w:color w:val="auto"/>
        </w:rPr>
      </w:pPr>
    </w:p>
    <w:p>
      <w:pPr>
        <w:spacing w:after="0" w:line="21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4.13</w:t>
      </w:r>
      <w:r>
        <w:rPr>
          <w:sz w:val="20"/>
          <w:szCs w:val="20"/>
          <w:color w:val="auto"/>
        </w:rPr>
        <w:tab/>
      </w:r>
      <w:r>
        <w:rPr>
          <w:rFonts w:ascii="Arial" w:cs="Arial" w:eastAsia="Arial" w:hAnsi="Arial"/>
          <w:sz w:val="18"/>
          <w:szCs w:val="18"/>
          <w:b w:val="1"/>
          <w:bCs w:val="1"/>
          <w:i w:val="1"/>
          <w:iCs w:val="1"/>
          <w:color w:val="auto"/>
        </w:rPr>
        <w:t>Resignation; Removal; Suspension; Vacancies.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officer elected by the board of directors may be suspended or removed at any time by the affirmative vote of a majority of the board. Any subordinate officer of the Corporation appointed by the board, a committee of the board, or the chief executive officer may be suspended or removed at any time by the board, the committee that appointed such subordinate officer, the chief executive officer or any other officer to whom such subordinate officer reports.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22"/>
          <w:szCs w:val="22"/>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INDEMNIFICATION</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5.1</w:t>
      </w:r>
      <w:r>
        <w:rPr>
          <w:sz w:val="20"/>
          <w:szCs w:val="20"/>
          <w:color w:val="auto"/>
        </w:rPr>
        <w:tab/>
      </w:r>
      <w:r>
        <w:rPr>
          <w:rFonts w:ascii="Arial" w:cs="Arial" w:eastAsia="Arial" w:hAnsi="Arial"/>
          <w:sz w:val="19"/>
          <w:szCs w:val="19"/>
          <w:b w:val="1"/>
          <w:bCs w:val="1"/>
          <w:i w:val="1"/>
          <w:iCs w:val="1"/>
          <w:color w:val="auto"/>
        </w:rPr>
        <w:t>Right to Indemnification of Directors and Officers.</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Subject to the other provisions of this article, the Corporation shall indemnify and advance expenses to every director and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directors of the Corporation.</w:t>
      </w:r>
    </w:p>
    <w:p>
      <w:pPr>
        <w:spacing w:after="0" w:line="3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5.2</w:t>
      </w:r>
      <w:r>
        <w:rPr>
          <w:sz w:val="20"/>
          <w:szCs w:val="20"/>
          <w:color w:val="auto"/>
        </w:rPr>
        <w:tab/>
      </w:r>
      <w:r>
        <w:rPr>
          <w:rFonts w:ascii="Arial" w:cs="Arial" w:eastAsia="Arial" w:hAnsi="Arial"/>
          <w:sz w:val="18"/>
          <w:szCs w:val="18"/>
          <w:b w:val="1"/>
          <w:bCs w:val="1"/>
          <w:i w:val="1"/>
          <w:iCs w:val="1"/>
          <w:color w:val="auto"/>
        </w:rPr>
        <w:t>Advancement of Expenses of Directors and Officers.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3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5.3</w:t>
      </w:r>
      <w:r>
        <w:rPr>
          <w:sz w:val="20"/>
          <w:szCs w:val="20"/>
          <w:color w:val="auto"/>
        </w:rPr>
        <w:tab/>
      </w:r>
      <w:r>
        <w:rPr>
          <w:rFonts w:ascii="Arial" w:cs="Arial" w:eastAsia="Arial" w:hAnsi="Arial"/>
          <w:sz w:val="18"/>
          <w:szCs w:val="18"/>
          <w:b w:val="1"/>
          <w:bCs w:val="1"/>
          <w:i w:val="1"/>
          <w:iCs w:val="1"/>
          <w:color w:val="auto"/>
        </w:rPr>
        <w:t>Claims by Officers or Directors.</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 claim for indemnification or advancement of expenses by a director or officer under this article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200" w:lineRule="exact"/>
        <w:rPr>
          <w:sz w:val="20"/>
          <w:szCs w:val="20"/>
          <w:color w:val="auto"/>
        </w:rPr>
      </w:pPr>
    </w:p>
    <w:p>
      <w:pPr>
        <w:spacing w:after="0" w:line="20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5.4</w:t>
      </w:r>
      <w:r>
        <w:rPr>
          <w:sz w:val="20"/>
          <w:szCs w:val="20"/>
          <w:color w:val="auto"/>
        </w:rPr>
        <w:tab/>
      </w:r>
      <w:r>
        <w:rPr>
          <w:rFonts w:ascii="Arial" w:cs="Arial" w:eastAsia="Arial" w:hAnsi="Arial"/>
          <w:sz w:val="18"/>
          <w:szCs w:val="18"/>
          <w:b w:val="1"/>
          <w:bCs w:val="1"/>
          <w:i w:val="1"/>
          <w:iCs w:val="1"/>
          <w:color w:val="auto"/>
        </w:rPr>
        <w:t>Indemnification of Employees.</w:t>
      </w:r>
    </w:p>
    <w:p>
      <w:pPr>
        <w:spacing w:after="0" w:line="260" w:lineRule="exact"/>
        <w:rPr>
          <w:sz w:val="20"/>
          <w:szCs w:val="20"/>
          <w:color w:val="auto"/>
        </w:rPr>
      </w:pPr>
    </w:p>
    <w:p>
      <w:pPr>
        <w:jc w:val="both"/>
        <w:ind w:firstLine="656"/>
        <w:spacing w:after="0" w:line="260" w:lineRule="auto"/>
        <w:tabs>
          <w:tab w:leader="none" w:pos="1496" w:val="left"/>
        </w:tabs>
        <w:numPr>
          <w:ilvl w:val="0"/>
          <w:numId w:val="20"/>
        </w:numPr>
        <w:rPr>
          <w:rFonts w:ascii="Arial" w:cs="Arial" w:eastAsia="Arial" w:hAnsi="Arial"/>
          <w:sz w:val="18"/>
          <w:szCs w:val="18"/>
          <w:color w:val="auto"/>
        </w:rPr>
      </w:pPr>
      <w:r>
        <w:rPr>
          <w:rFonts w:ascii="Arial" w:cs="Arial" w:eastAsia="Arial" w:hAnsi="Arial"/>
          <w:sz w:val="22"/>
          <w:szCs w:val="22"/>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26" w:name="page27"/>
    <w:bookmarkEnd w:id="26"/>
    <w:p>
      <w:pPr>
        <w:jc w:val="both"/>
        <w:spacing w:after="0" w:line="292" w:lineRule="auto"/>
        <w:rPr>
          <w:sz w:val="20"/>
          <w:szCs w:val="20"/>
          <w:color w:val="auto"/>
        </w:rPr>
      </w:pPr>
      <w:r>
        <w:rPr>
          <w:rFonts w:ascii="Arial" w:cs="Arial" w:eastAsia="Arial" w:hAnsi="Arial"/>
          <w:sz w:val="19"/>
          <w:szCs w:val="19"/>
          <w:color w:val="auto"/>
        </w:rPr>
        <w:t>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Corporation. Except as set forth in paragraph (b) below, the ultimate determination of entitlement to indemnification of employees or agents who are not officers and directors shall be made in such manner as is provided by applicable law. The Corporation shall not be required to indemnify a person in connection with a proceeding initiated by such person if the proceeding was not authorized by the board of the Corporation.</w:t>
      </w:r>
    </w:p>
    <w:p>
      <w:pPr>
        <w:spacing w:after="0" w:line="192" w:lineRule="exact"/>
        <w:rPr>
          <w:sz w:val="20"/>
          <w:szCs w:val="20"/>
          <w:color w:val="auto"/>
        </w:rPr>
      </w:pPr>
    </w:p>
    <w:p>
      <w:pPr>
        <w:jc w:val="both"/>
        <w:ind w:firstLine="656"/>
        <w:spacing w:after="0" w:line="259" w:lineRule="auto"/>
        <w:tabs>
          <w:tab w:leader="none" w:pos="1506" w:val="left"/>
        </w:tabs>
        <w:numPr>
          <w:ilvl w:val="0"/>
          <w:numId w:val="21"/>
        </w:numPr>
        <w:rPr>
          <w:rFonts w:ascii="Arial" w:cs="Arial" w:eastAsia="Arial" w:hAnsi="Arial"/>
          <w:sz w:val="17"/>
          <w:szCs w:val="17"/>
          <w:color w:val="auto"/>
        </w:rPr>
      </w:pPr>
      <w:r>
        <w:rPr>
          <w:rFonts w:ascii="Arial" w:cs="Arial" w:eastAsia="Arial" w:hAnsi="Arial"/>
          <w:sz w:val="21"/>
          <w:szCs w:val="21"/>
          <w:color w:val="auto"/>
        </w:rPr>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18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5.5</w:t>
      </w:r>
      <w:r>
        <w:rPr>
          <w:sz w:val="20"/>
          <w:szCs w:val="20"/>
          <w:color w:val="auto"/>
        </w:rPr>
        <w:tab/>
      </w:r>
      <w:r>
        <w:rPr>
          <w:rFonts w:ascii="Arial" w:cs="Arial" w:eastAsia="Arial" w:hAnsi="Arial"/>
          <w:sz w:val="18"/>
          <w:szCs w:val="18"/>
          <w:b w:val="1"/>
          <w:bCs w:val="1"/>
          <w:i w:val="1"/>
          <w:iCs w:val="1"/>
          <w:color w:val="auto"/>
        </w:rPr>
        <w:t>Advancement of Expenses of Employees.</w:t>
      </w:r>
    </w:p>
    <w:p>
      <w:pPr>
        <w:spacing w:after="0" w:line="26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36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5.6</w:t>
      </w:r>
      <w:r>
        <w:rPr>
          <w:sz w:val="20"/>
          <w:szCs w:val="20"/>
          <w:color w:val="auto"/>
        </w:rPr>
        <w:tab/>
      </w:r>
      <w:r>
        <w:rPr>
          <w:rFonts w:ascii="Arial" w:cs="Arial" w:eastAsia="Arial" w:hAnsi="Arial"/>
          <w:sz w:val="18"/>
          <w:szCs w:val="18"/>
          <w:b w:val="1"/>
          <w:bCs w:val="1"/>
          <w:i w:val="1"/>
          <w:iCs w:val="1"/>
          <w:color w:val="auto"/>
        </w:rPr>
        <w:t>Claims by Employees.</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39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5.7</w:t>
      </w:r>
      <w:r>
        <w:rPr>
          <w:sz w:val="20"/>
          <w:szCs w:val="20"/>
          <w:color w:val="auto"/>
        </w:rPr>
        <w:tab/>
      </w:r>
      <w:r>
        <w:rPr>
          <w:rFonts w:ascii="Arial" w:cs="Arial" w:eastAsia="Arial" w:hAnsi="Arial"/>
          <w:sz w:val="18"/>
          <w:szCs w:val="18"/>
          <w:b w:val="1"/>
          <w:bCs w:val="1"/>
          <w:i w:val="1"/>
          <w:iCs w:val="1"/>
          <w:color w:val="auto"/>
        </w:rPr>
        <w:t>Non Exclusivity of Rights.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27" w:name="page28"/>
    <w:bookmarkEnd w:id="27"/>
    <w:p>
      <w:pPr>
        <w:spacing w:after="0"/>
        <w:tabs>
          <w:tab w:leader="none" w:pos="480" w:val="left"/>
        </w:tabs>
        <w:rPr>
          <w:sz w:val="20"/>
          <w:szCs w:val="20"/>
          <w:color w:val="auto"/>
        </w:rPr>
      </w:pPr>
      <w:r>
        <w:rPr>
          <w:rFonts w:ascii="Arial" w:cs="Arial" w:eastAsia="Arial" w:hAnsi="Arial"/>
          <w:sz w:val="22"/>
          <w:szCs w:val="22"/>
          <w:b w:val="1"/>
          <w:bCs w:val="1"/>
          <w:i w:val="1"/>
          <w:iCs w:val="1"/>
          <w:color w:val="auto"/>
        </w:rPr>
        <w:t>5.8</w:t>
      </w:r>
      <w:r>
        <w:rPr>
          <w:sz w:val="20"/>
          <w:szCs w:val="20"/>
          <w:color w:val="auto"/>
        </w:rPr>
        <w:tab/>
      </w:r>
      <w:r>
        <w:rPr>
          <w:rFonts w:ascii="Arial" w:cs="Arial" w:eastAsia="Arial" w:hAnsi="Arial"/>
          <w:sz w:val="19"/>
          <w:szCs w:val="19"/>
          <w:b w:val="1"/>
          <w:bCs w:val="1"/>
          <w:i w:val="1"/>
          <w:iCs w:val="1"/>
          <w:color w:val="auto"/>
        </w:rPr>
        <w:t>Other Indemnification.</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35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5.9</w:t>
      </w:r>
      <w:r>
        <w:rPr>
          <w:sz w:val="20"/>
          <w:szCs w:val="20"/>
          <w:color w:val="auto"/>
        </w:rPr>
        <w:tab/>
      </w:r>
      <w:r>
        <w:rPr>
          <w:rFonts w:ascii="Arial" w:cs="Arial" w:eastAsia="Arial" w:hAnsi="Arial"/>
          <w:sz w:val="19"/>
          <w:szCs w:val="19"/>
          <w:b w:val="1"/>
          <w:bCs w:val="1"/>
          <w:i w:val="1"/>
          <w:iCs w:val="1"/>
          <w:color w:val="auto"/>
        </w:rPr>
        <w:t>Insurance.</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3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i w:val="1"/>
          <w:iCs w:val="1"/>
          <w:color w:val="auto"/>
        </w:rPr>
        <w:t>5.10</w:t>
      </w:r>
      <w:r>
        <w:rPr>
          <w:sz w:val="20"/>
          <w:szCs w:val="20"/>
          <w:color w:val="auto"/>
        </w:rPr>
        <w:tab/>
      </w:r>
      <w:r>
        <w:rPr>
          <w:rFonts w:ascii="Arial" w:cs="Arial" w:eastAsia="Arial" w:hAnsi="Arial"/>
          <w:sz w:val="18"/>
          <w:szCs w:val="18"/>
          <w:b w:val="1"/>
          <w:bCs w:val="1"/>
          <w:i w:val="1"/>
          <w:iCs w:val="1"/>
          <w:color w:val="auto"/>
        </w:rPr>
        <w:t>Nature of Rights; Amendment or Repeal.</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MISCELLANEOUS</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6.1</w:t>
      </w:r>
      <w:r>
        <w:rPr>
          <w:sz w:val="20"/>
          <w:szCs w:val="20"/>
          <w:color w:val="auto"/>
        </w:rPr>
        <w:tab/>
      </w:r>
      <w:r>
        <w:rPr>
          <w:rFonts w:ascii="Arial" w:cs="Arial" w:eastAsia="Arial" w:hAnsi="Arial"/>
          <w:sz w:val="18"/>
          <w:szCs w:val="18"/>
          <w:b w:val="1"/>
          <w:bCs w:val="1"/>
          <w:i w:val="1"/>
          <w:iCs w:val="1"/>
          <w:color w:val="auto"/>
        </w:rPr>
        <w:t>Seal.</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3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6.2</w:t>
      </w:r>
      <w:r>
        <w:rPr>
          <w:sz w:val="20"/>
          <w:szCs w:val="20"/>
          <w:color w:val="auto"/>
        </w:rPr>
        <w:tab/>
      </w:r>
      <w:r>
        <w:rPr>
          <w:rFonts w:ascii="Arial" w:cs="Arial" w:eastAsia="Arial" w:hAnsi="Arial"/>
          <w:sz w:val="18"/>
          <w:szCs w:val="18"/>
          <w:b w:val="1"/>
          <w:bCs w:val="1"/>
          <w:i w:val="1"/>
          <w:iCs w:val="1"/>
          <w:color w:val="auto"/>
        </w:rPr>
        <w:t>Fiscal Year.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fiscal year of the Corporation shall begin on January 1 and end on December 31 of each year.</w:t>
      </w:r>
    </w:p>
    <w:p>
      <w:pPr>
        <w:spacing w:after="0" w:line="200" w:lineRule="exact"/>
        <w:rPr>
          <w:sz w:val="20"/>
          <w:szCs w:val="20"/>
          <w:color w:val="auto"/>
        </w:rPr>
      </w:pP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6.3</w:t>
      </w:r>
      <w:r>
        <w:rPr>
          <w:sz w:val="20"/>
          <w:szCs w:val="20"/>
          <w:color w:val="auto"/>
        </w:rPr>
        <w:tab/>
      </w:r>
      <w:r>
        <w:rPr>
          <w:rFonts w:ascii="Arial" w:cs="Arial" w:eastAsia="Arial" w:hAnsi="Arial"/>
          <w:sz w:val="18"/>
          <w:szCs w:val="18"/>
          <w:b w:val="1"/>
          <w:bCs w:val="1"/>
          <w:i w:val="1"/>
          <w:iCs w:val="1"/>
          <w:color w:val="auto"/>
        </w:rPr>
        <w:t>Notice.</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 followed by a paper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7"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copy of such notice delivered by overnight mail or courier service.</w:t>
      </w:r>
    </w:p>
    <w:p>
      <w:pPr>
        <w:spacing w:after="0" w:line="200" w:lineRule="exact"/>
        <w:rPr>
          <w:sz w:val="20"/>
          <w:szCs w:val="20"/>
          <w:color w:val="auto"/>
        </w:rPr>
      </w:pP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6.4</w:t>
      </w:r>
      <w:r>
        <w:rPr>
          <w:sz w:val="20"/>
          <w:szCs w:val="20"/>
          <w:color w:val="auto"/>
        </w:rPr>
        <w:tab/>
      </w:r>
      <w:r>
        <w:rPr>
          <w:rFonts w:ascii="Arial" w:cs="Arial" w:eastAsia="Arial" w:hAnsi="Arial"/>
          <w:sz w:val="18"/>
          <w:szCs w:val="18"/>
          <w:b w:val="1"/>
          <w:bCs w:val="1"/>
          <w:i w:val="1"/>
          <w:iCs w:val="1"/>
          <w:color w:val="auto"/>
        </w:rPr>
        <w:t>Waiver of Notice.</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6.5</w:t>
      </w:r>
      <w:r>
        <w:rPr>
          <w:sz w:val="20"/>
          <w:szCs w:val="20"/>
          <w:color w:val="auto"/>
        </w:rPr>
        <w:tab/>
      </w:r>
      <w:r>
        <w:rPr>
          <w:rFonts w:ascii="Arial" w:cs="Arial" w:eastAsia="Arial" w:hAnsi="Arial"/>
          <w:sz w:val="18"/>
          <w:szCs w:val="18"/>
          <w:b w:val="1"/>
          <w:bCs w:val="1"/>
          <w:i w:val="1"/>
          <w:iCs w:val="1"/>
          <w:color w:val="auto"/>
        </w:rPr>
        <w:t>Voting of Stock Owned by the Corporation.</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of directors, the finance and risk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6.6</w:t>
      </w:r>
      <w:r>
        <w:rPr>
          <w:sz w:val="20"/>
          <w:szCs w:val="20"/>
          <w:color w:val="auto"/>
        </w:rPr>
        <w:tab/>
      </w:r>
      <w:r>
        <w:rPr>
          <w:rFonts w:ascii="Arial" w:cs="Arial" w:eastAsia="Arial" w:hAnsi="Arial"/>
          <w:sz w:val="18"/>
          <w:szCs w:val="18"/>
          <w:b w:val="1"/>
          <w:bCs w:val="1"/>
          <w:i w:val="1"/>
          <w:iCs w:val="1"/>
          <w:color w:val="auto"/>
        </w:rPr>
        <w:t>Form of Records.</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6.7</w:t>
      </w:r>
      <w:r>
        <w:rPr>
          <w:sz w:val="20"/>
          <w:szCs w:val="20"/>
          <w:color w:val="auto"/>
        </w:rPr>
        <w:tab/>
      </w:r>
      <w:r>
        <w:rPr>
          <w:rFonts w:ascii="Arial" w:cs="Arial" w:eastAsia="Arial" w:hAnsi="Arial"/>
          <w:sz w:val="18"/>
          <w:szCs w:val="18"/>
          <w:b w:val="1"/>
          <w:bCs w:val="1"/>
          <w:i w:val="1"/>
          <w:iCs w:val="1"/>
          <w:color w:val="auto"/>
        </w:rPr>
        <w:t>Offices.</w:t>
      </w:r>
    </w:p>
    <w:p>
      <w:pPr>
        <w:spacing w:after="0" w:line="260"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36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6.8</w:t>
      </w:r>
      <w:r>
        <w:rPr>
          <w:sz w:val="20"/>
          <w:szCs w:val="20"/>
          <w:color w:val="auto"/>
        </w:rPr>
        <w:tab/>
      </w:r>
      <w:r>
        <w:rPr>
          <w:rFonts w:ascii="Arial" w:cs="Arial" w:eastAsia="Arial" w:hAnsi="Arial"/>
          <w:sz w:val="18"/>
          <w:szCs w:val="18"/>
          <w:b w:val="1"/>
          <w:bCs w:val="1"/>
          <w:i w:val="1"/>
          <w:iCs w:val="1"/>
          <w:color w:val="auto"/>
        </w:rPr>
        <w:t>Amendment of Bylaws.</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provided in the certificate of incorporation or these bylaws, the board of directors shall have power to adopt, amend, or repeal the bylaws at any regular or special meeting of the board. The stockholders shall also have power to adopt, amend, or repeal the bylaws at any annual or special meeting, subject to compliance with the notice provisions provided in section 1.11 of these bylaws.</w:t>
      </w:r>
    </w:p>
    <w:p>
      <w:pPr>
        <w:spacing w:after="0" w:line="200" w:lineRule="exact"/>
        <w:rPr>
          <w:sz w:val="20"/>
          <w:szCs w:val="20"/>
          <w:color w:val="auto"/>
        </w:rPr>
      </w:pP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6.9</w:t>
      </w:r>
      <w:r>
        <w:rPr>
          <w:sz w:val="20"/>
          <w:szCs w:val="20"/>
          <w:color w:val="auto"/>
        </w:rPr>
        <w:tab/>
      </w:r>
      <w:r>
        <w:rPr>
          <w:rFonts w:ascii="Arial" w:cs="Arial" w:eastAsia="Arial" w:hAnsi="Arial"/>
          <w:sz w:val="18"/>
          <w:szCs w:val="18"/>
          <w:b w:val="1"/>
          <w:bCs w:val="1"/>
          <w:i w:val="1"/>
          <w:iCs w:val="1"/>
          <w:color w:val="auto"/>
        </w:rPr>
        <w:t>Gender Pronouns.</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Whenever the masculine pronoun is used in these bylaws, it shall be deemed to refer to either the masculine or the feminine gender.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29" w:name="page30"/>
    <w:bookmarkEnd w:id="29"/>
    <w:p>
      <w:pPr>
        <w:spacing w:after="0"/>
        <w:tabs>
          <w:tab w:leader="none" w:pos="580" w:val="left"/>
        </w:tabs>
        <w:rPr>
          <w:sz w:val="20"/>
          <w:szCs w:val="20"/>
          <w:color w:val="auto"/>
        </w:rPr>
      </w:pPr>
      <w:r>
        <w:rPr>
          <w:rFonts w:ascii="Arial" w:cs="Arial" w:eastAsia="Arial" w:hAnsi="Arial"/>
          <w:sz w:val="22"/>
          <w:szCs w:val="22"/>
          <w:b w:val="1"/>
          <w:bCs w:val="1"/>
          <w:i w:val="1"/>
          <w:iCs w:val="1"/>
          <w:color w:val="auto"/>
        </w:rPr>
        <w:t>6.10</w:t>
      </w:r>
      <w:r>
        <w:rPr>
          <w:sz w:val="20"/>
          <w:szCs w:val="20"/>
          <w:color w:val="auto"/>
        </w:rPr>
        <w:tab/>
      </w:r>
      <w:r>
        <w:rPr>
          <w:rFonts w:ascii="Arial" w:cs="Arial" w:eastAsia="Arial" w:hAnsi="Arial"/>
          <w:sz w:val="18"/>
          <w:szCs w:val="18"/>
          <w:b w:val="1"/>
          <w:bCs w:val="1"/>
          <w:i w:val="1"/>
          <w:iCs w:val="1"/>
          <w:color w:val="auto"/>
        </w:rPr>
        <w:t>Uncertificated Stock.</w:t>
      </w:r>
    </w:p>
    <w:p>
      <w:pPr>
        <w:spacing w:after="0" w:line="260" w:lineRule="exact"/>
        <w:rPr>
          <w:sz w:val="20"/>
          <w:szCs w:val="20"/>
          <w:color w:val="auto"/>
        </w:rPr>
      </w:pPr>
    </w:p>
    <w:p>
      <w:pPr>
        <w:jc w:val="both"/>
        <w:ind w:left="80"/>
        <w:spacing w:after="0" w:line="312" w:lineRule="auto"/>
        <w:rPr>
          <w:sz w:val="20"/>
          <w:szCs w:val="20"/>
          <w:color w:val="auto"/>
        </w:rPr>
      </w:pPr>
      <w:r>
        <w:rPr>
          <w:rFonts w:ascii="Arial" w:cs="Arial" w:eastAsia="Arial" w:hAnsi="Arial"/>
          <w:sz w:val="19"/>
          <w:szCs w:val="19"/>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lvl w:ilvl="1">
      <w:lvlJc w:val="left"/>
      <w:lvlText w:val="(%2)"/>
      <w:numFmt w:val="decimal"/>
      <w:start w:val="1"/>
    </w:lvl>
  </w:abstractNum>
  <w:abstractNum w:abstractNumId="2">
    <w:nsid w:val="66EF438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3">
    <w:nsid w:val="140E0F76"/>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7">
    <w:nsid w:val="7FDCC23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8">
    <w:nsid w:val="1BEFD79F"/>
    <w:multiLevelType w:val="hybridMultilevel"/>
    <w:lvl w:ilvl="0">
      <w:lvlJc w:val="left"/>
      <w:lvlText w:val="(%1)"/>
      <w:numFmt w:val="lowerLetter"/>
      <w:start w:val="5"/>
    </w:lvl>
    <w:lvl w:ilvl="1">
      <w:lvlJc w:val="left"/>
      <w:lvlText w:val="(%2)"/>
      <w:numFmt w:val="lowerRoman"/>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lvl w:ilvl="1">
      <w:lvlJc w:val="left"/>
      <w:lvlText w:val="(%2)"/>
      <w:numFmt w:val="lowerLetter"/>
      <w:start w:val="1"/>
    </w:lvl>
  </w:abstractNum>
  <w:abstractNum w:abstractNumId="11">
    <w:nsid w:val="4E6AFB66"/>
    <w:multiLevelType w:val="hybridMultilevel"/>
    <w:lvl w:ilvl="0">
      <w:lvlJc w:val="left"/>
      <w:lvlText w:val="(%1)"/>
      <w:numFmt w:val="lowerLetter"/>
      <w:start w:val="4"/>
    </w:lvl>
    <w:lvl w:ilvl="1">
      <w:lvlJc w:val="left"/>
      <w:lvlText w:val="(%2)"/>
      <w:numFmt w:val="lowerLetter"/>
      <w:start w:val="2"/>
    </w:lvl>
  </w:abstractNum>
  <w:abstractNum w:abstractNumId="12">
    <w:nsid w:val="25E45D32"/>
    <w:multiLevelType w:val="hybridMultilevel"/>
    <w:lvl w:ilvl="0">
      <w:lvlJc w:val="left"/>
      <w:lvlText w:val="(%1)"/>
      <w:numFmt w:val="lowerLetter"/>
      <w:start w:val="3"/>
    </w:lvl>
  </w:abstractNum>
  <w:abstractNum w:abstractNumId="13">
    <w:nsid w:val="519B500D"/>
    <w:multiLevelType w:val="hybridMultilevel"/>
    <w:lvl w:ilvl="0">
      <w:lvlJc w:val="left"/>
      <w:lvlText w:val="(%1)"/>
      <w:numFmt w:val="lowerLetter"/>
      <w:start w:val="5"/>
    </w:lvl>
  </w:abstractNum>
  <w:abstractNum w:abstractNumId="14">
    <w:nsid w:val="431BD7B7"/>
    <w:multiLevelType w:val="hybridMultilevel"/>
    <w:lvl w:ilvl="0">
      <w:lvlJc w:val="left"/>
      <w:lvlText w:val="(%1)"/>
      <w:numFmt w:val="lowerLetter"/>
      <w:start w:val="1"/>
    </w:lvl>
    <w:lvl w:ilvl="1">
      <w:lvlJc w:val="left"/>
      <w:lvlText w:val="(%2)"/>
      <w:numFmt w:val="lowerLetter"/>
      <w:start w:val="9"/>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7">
    <w:nsid w:val="257130A3"/>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8">
    <w:nsid w:val="62BBD95A"/>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2019-12-09T18:31:07Z</dcterms:created>
  <dcterms:modified xsi:type="dcterms:W3CDTF">2019-12-09T18:31:07Z</dcterms:modified>
</cp:coreProperties>
</file>