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page">
                  <wp:posOffset>0</wp:posOffset>
                </wp:positionV>
                <wp:extent cx="5943600" cy="1165860"/>
                <wp:effectExtent l="0" t="0" r="0" b="0"/>
                <wp:wrapNone/>
                <wp:docPr id="1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165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91.8pt;mso-wrap-distance-left:0pt;mso-wrap-distance-right:0pt;mso-wrap-distance-top:0pt;mso-wrap-distance-bottom:0pt;margin-top:0pt;mso-position-vertical-relative:page;margin-left:72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8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8"/>
        </w:rPr>
        <w:t>UNITED STATES 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  <w:t>Pursuant to Section 13 or 15(d) of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4"/>
        </w:rPr>
        <w:t>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 xml:space="preserve">Date of Report (Date of earliest event reported): </w:t>
      </w: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3, 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480" w:before="0" w:after="0"/>
        <w:jc w:val="left"/>
        <w:rPr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48"/>
          <w:u w:val="none"/>
          <w:effect w:val="none"/>
        </w:rPr>
        <w:t>GENERAL MOTORS COMPANY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___________________</w:t>
      </w:r>
    </w:p>
    <w:tbl>
      <w:tblPr>
        <w:tblW w:w="9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76"/>
        <w:gridCol w:w="1146"/>
        <w:gridCol w:w="1149"/>
        <w:gridCol w:w="3031"/>
      </w:tblGrid>
      <w:tr>
        <w:trPr/>
        <w:tc>
          <w:tcPr>
            <w:tcW w:w="3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z w:val="20"/>
              </w:rPr>
              <w:t>Delaware</w:t>
            </w:r>
          </w:p>
        </w:tc>
        <w:tc>
          <w:tcPr>
            <w:tcW w:w="22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z w:val="20"/>
              </w:rPr>
              <w:t>001-34960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z w:val="20"/>
              </w:rPr>
              <w:t>27-0756180</w:t>
            </w:r>
          </w:p>
        </w:tc>
      </w:tr>
      <w:tr>
        <w:trPr/>
        <w:tc>
          <w:tcPr>
            <w:tcW w:w="3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  <w:t>(State or other jurisdiction of incorporation)</w:t>
            </w:r>
          </w:p>
        </w:tc>
        <w:tc>
          <w:tcPr>
            <w:tcW w:w="22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  <w:t>(Commission File Number)</w:t>
            </w:r>
          </w:p>
        </w:tc>
        <w:tc>
          <w:tcPr>
            <w:tcW w:w="30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  <w:t>(I.R.S. Employer Identification No.)</w:t>
            </w:r>
          </w:p>
        </w:tc>
      </w:tr>
    </w:tbl>
    <w:tbl>
      <w:tblPr>
        <w:tblW w:w="54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539"/>
        <w:gridCol w:w="539"/>
        <w:gridCol w:w="539"/>
        <w:gridCol w:w="541"/>
        <w:gridCol w:w="751"/>
        <w:gridCol w:w="916"/>
        <w:gridCol w:w="109"/>
        <w:gridCol w:w="109"/>
        <w:gridCol w:w="210"/>
        <w:gridCol w:w="210"/>
        <w:gridCol w:w="211"/>
        <w:gridCol w:w="184"/>
        <w:gridCol w:w="184"/>
        <w:gridCol w:w="263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5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300 Renaissance Center,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Detroit,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Michigan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48265</w:t>
            </w:r>
          </w:p>
        </w:tc>
        <w:tc>
          <w:tcPr>
            <w:tcW w:w="63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-3000</w:t>
            </w:r>
          </w:p>
        </w:tc>
      </w:tr>
      <w:tr>
        <w:trPr/>
        <w:tc>
          <w:tcPr>
            <w:tcW w:w="416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(Address of principal executive offices)</w:t>
            </w:r>
          </w:p>
        </w:tc>
        <w:tc>
          <w:tcPr>
            <w:tcW w:w="1262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(</w:t>
      </w: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313</w:t>
      </w: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)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667-1500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(Registrant's telephone number, including area code)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Not Applicable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(Former name or former address, if changed since last report)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 xml:space="preserve">Check the appropriate box below if the Form 8-K filing is intended to simultaneously satisfy the filing obligation of the registrant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 xml:space="preserve">under any of the following provisions: </w:t>
      </w:r>
    </w:p>
    <w:tbl>
      <w:tblPr>
        <w:tblW w:w="85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46"/>
        <w:gridCol w:w="8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Written communications pursuant to Rule 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Soliciting material pursuant to Rule 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 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Pre-commencement communications pursuant to Rule 13e-4(c) under the Exchange Act (17 CFR 240.13e-4(c))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>Securities registered pursuant to Section 12(b) of the Act:</w:t>
      </w:r>
    </w:p>
    <w:tbl>
      <w:tblPr>
        <w:tblW w:w="71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6"/>
        <w:gridCol w:w="1456"/>
        <w:gridCol w:w="3271"/>
      </w:tblGrid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Title of each class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Trading Symbol(s)</w:t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Name of each exchange on which registered</w:t>
            </w:r>
          </w:p>
        </w:tc>
      </w:tr>
      <w:tr>
        <w:trPr/>
        <w:tc>
          <w:tcPr>
            <w:tcW w:w="24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Stock, $0.01 par value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GM</w:t>
            </w:r>
          </w:p>
        </w:tc>
        <w:tc>
          <w:tcPr>
            <w:tcW w:w="32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 xml:space="preserve">Indicate by check mark whether the registrant is an emerging growth company as defined in Rule 405 of the Securities Act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 xml:space="preserve">1933 (§230.405 of this chapter) or Rule 12b-2 of the Securities Exchange Act of 1934 (§240.12b-2 of this chapter). Emerging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>growth company  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 xml:space="preserve">If an emerging growth company, indicate by check mark if the registrant has elected not to use the extended transition period for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18"/>
        </w:rPr>
        <w:t>complying with any new or revised financial accounting standards provided pursuant to Section 13(a) of the Exchange Act.  </w:t>
      </w:r>
      <w:r>
        <w:rPr>
          <w:caps w:val="false"/>
          <w:smallCaps w:val="false"/>
        </w:rPr>
        <w:t>☐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Item 5.03.  Amendments to Articles of Incorporation or Bylaws; Change in Fiscal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On June 3, 2025, General Motors Company (the "Company") held its 2025 Annual Meeting of Shareholders (the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"Annual Meeting"). At the Annual Meeting, GM shareholders approved the adoption of the Company's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and restated Certificate of Incorporation (the "Amended and Restated Certificate of Incorporation") to limit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liability of certain officers of the Company in specific circumstances as permitted under the Delaware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Corporation Law, remove inapplicable and obsolete provisions, and provide clarification in certain provisions,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as further described in the Company's definitive proxy statement on Schedule 14A filed with the U.S. Securities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Exchange Commission on April 22, 2025 (the "Proxy Statement"), which description is incorporated by reference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herein.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On June 3, 2025, the Company filed the Amended and Restated Certificate of Incorporation with the Secretary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State of the State of Delaware in the form previously attached to, and as described in, the Proxy Statement.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The foregoing description of the Amended and Restated Certificate of Incorporation does not purport to be complete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and is qualified in its entirety by reference to the Amended and Restated Certificate of Incorporation, which is filed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as Exhibit 3.1 hereto and incorporated by 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Item 5.07.  Submission of Matters to a Vote of Security 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(a) The Company held its Annual Meeting on June 3,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(b) GM shareholders voted on the matters set forth below, with final voting results indicated. For the election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directors, each nominee who received a majority of votes cast (i.e., votes for exceeded votes against,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abstentions having no effect) was elected as a director. For the ratification of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accounting firm, the advisory approval on named executive officer compensation and the shareholder proposal,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each was approved if the number of shares voted for exceeded the number of shares voted against,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abstentions counted as votes against. The proposal to adopt the Amended and Restated Certificate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Incorporation was approved upon votes for by the majority of outstanding shares entitled to vote,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abstentions and broker non-votes counted as votes against. The proposals are further described in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Statement.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/>
          <w:i/>
          <w:sz w:val="20"/>
        </w:rPr>
        <w:t>(1)  Election of Directors.</w:t>
      </w:r>
      <w:r>
        <w:rPr>
          <w:caps w:val="false"/>
          <w:smallCaps w:val="false"/>
        </w:rPr>
        <w:t xml:space="preserve"> 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GM's shareholders elected the Board's nominees, each for a one-year term:</w:t>
      </w:r>
    </w:p>
    <w:tbl>
      <w:tblPr>
        <w:tblW w:w="70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91"/>
        <w:gridCol w:w="1141"/>
        <w:gridCol w:w="1261"/>
        <w:gridCol w:w="1081"/>
        <w:gridCol w:w="1681"/>
      </w:tblGrid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For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Against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Abstentions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Mary T. Barra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678,951,287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54,790,467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678,102</w:t>
            </w:r>
          </w:p>
        </w:tc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Wesley G. Bush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727,145,939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6,848,202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425,715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Joanne C. Crevoiserat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727,097,772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6,472,031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850,053</w:t>
            </w:r>
          </w:p>
        </w:tc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Joseph Jimenez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725,546,947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8,414,730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458,179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Alfred F. Kelly, Jr.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732,198,828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1,754,073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466,955</w:t>
            </w:r>
          </w:p>
        </w:tc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Jonathan McNeill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726,479,715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7,482,665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457,476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Judith A. Miscik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730,204,642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3,806,652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408,562</w:t>
            </w:r>
          </w:p>
        </w:tc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Patricia F. Russo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674,252,700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59,744,198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422,958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Mark A. Tatum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723,140,143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10,391,830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887,883</w:t>
            </w:r>
          </w:p>
        </w:tc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Jan E. Tighe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732,090,155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1,889,666</w:t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440,035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Devin N. Wenig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707,871,649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26,115,674</w:t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432,533</w:t>
            </w:r>
          </w:p>
        </w:tc>
        <w:tc>
          <w:tcPr>
            <w:tcW w:w="16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/>
          <w:sz w:val="20"/>
        </w:rPr>
      </w:pPr>
      <w:r>
        <w:rPr>
          <w:rFonts w:ascii="Times New Roman;sans-serif" w:hAnsi="Times New Roman;sans-serif"/>
          <w:b/>
          <w:i/>
          <w:sz w:val="20"/>
        </w:rPr>
        <w:t xml:space="preserve">(2)  Board Proposal to Ratify the Selection of Ernst &amp; Young LLP as the Company's Independent Registered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/>
          <w:i/>
          <w:sz w:val="20"/>
        </w:rPr>
        <w:t xml:space="preserve">Public Accounting Firm for 2025. 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GM’s shareholders ratified the appointment of Ernst &amp; Young LLP as GM’s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independent registered public accounting firm for 2025.</w:t>
      </w:r>
    </w:p>
    <w:tbl>
      <w:tblPr>
        <w:tblW w:w="28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18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For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808,984,440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Against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5,919,296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Abstentions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1,426,568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/>
          <w:i/>
          <w:sz w:val="20"/>
        </w:rPr>
        <w:t xml:space="preserve">(3)  Board Proposal to Approve, on an Advisory Basis, Named Executive Officer Compensation. 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GM’s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shareholders approved, by advisory vote, the compensation of GM’s named executive officers.</w:t>
      </w:r>
    </w:p>
    <w:tbl>
      <w:tblPr>
        <w:tblW w:w="28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18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For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665,089,824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Against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65,652,240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Abstentions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3,677,792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/>
          <w:i/>
          <w:sz w:val="20"/>
        </w:rPr>
        <w:t>(4)  Board Proposal to Approve the Adoption of the Amended and Restated Certificate of Incorporation.</w:t>
      </w:r>
      <w:r>
        <w:rPr>
          <w:caps w:val="false"/>
          <w:smallCaps w:val="fals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GM's shareholders approved the adoption of the Amended and Restated Certificate of Incorporation.</w:t>
      </w:r>
    </w:p>
    <w:tbl>
      <w:tblPr>
        <w:tblW w:w="28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18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For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646,939,260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Against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86,576,916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Abstentions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903,680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ans-serif" w:hAnsi="Times New Roman;sans-serif"/>
          <w:b/>
          <w:i/>
          <w:sz w:val="20"/>
        </w:rPr>
        <w:t>(5)  Shareholder Proposal Regarding a Report on Supply Chain GHG Emissions Reduction Strategies.</w:t>
      </w:r>
      <w:r>
        <w:rPr>
          <w:caps w:val="false"/>
          <w:smallCaps w:val="false"/>
        </w:rPr>
        <w:t xml:space="preserve"> 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GM's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shareholders did not approve the shareholder proposal regarding a report on supply chain GHG emissions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reduction strategies.</w:t>
      </w:r>
    </w:p>
    <w:tbl>
      <w:tblPr>
        <w:tblW w:w="28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18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For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101,338,542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Votes Against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625,743,283</w:t>
            </w:r>
          </w:p>
        </w:tc>
      </w:tr>
      <w:tr>
        <w:trPr/>
        <w:tc>
          <w:tcPr>
            <w:tcW w:w="16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Abstentions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7,338,031</w:t>
            </w:r>
          </w:p>
        </w:tc>
      </w:tr>
      <w:tr>
        <w:trPr/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 Non-Votes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81,910,448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Item 9.01.  Financial Statements and Exhibits.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u w:val="single"/>
        </w:rPr>
        <w:t>EXHIBIT</w:t>
      </w:r>
    </w:p>
    <w:tbl>
      <w:tblPr>
        <w:tblW w:w="77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96"/>
        <w:gridCol w:w="6646"/>
      </w:tblGrid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Exhibit</w:t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Description</w:t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Exhibit 3.1</w:t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amendedandrestatedcharter.htm">
              <w:r>
                <w:rPr>
                  <w:rStyle w:val="InternetLink"/>
                  <w:rFonts w:ascii="Times New Roman;sans-serif" w:hAnsi="Times New Roman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Amended and Restated Certificate of Incorporation of General Motors Company</w:t>
              </w:r>
            </w:hyperlink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Exhibit 104</w:t>
            </w:r>
          </w:p>
        </w:tc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Cover Page Interactive Data File (embedded within the Inline XBRL document)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report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0"/>
        </w:rPr>
        <w:t>signed on its behalf by the undersigned hereunto duly authorized.</w:t>
      </w:r>
    </w:p>
    <w:tbl>
      <w:tblPr>
        <w:tblW w:w="59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406"/>
        <w:gridCol w:w="3916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z w:val="20"/>
              </w:rPr>
              <w:t>GENERAL MOTORS COMPANY (Registrant)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3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JOHN S. KIM</w:t>
            </w:r>
          </w:p>
        </w:tc>
      </w:tr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 June 5, 2025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John S. Kim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Assistant Corporate Secretary</w:t>
            </w:r>
          </w:p>
        </w:tc>
      </w:tr>
    </w:tbl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bookmarkStart w:id="0" w:name="amendedandrestatedcharter.htm"/>
      <w:bookmarkStart w:id="1" w:name="ksamendedandrestatedcharter"/>
      <w:bookmarkEnd w:id="0"/>
      <w:bookmarkEnd w:id="1"/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1</w:t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AMENDED AND RESTATED CERTIFICATE OF INCORPORATION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OF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GENERAL MOTORS COMPANY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Pursuant to Sections 242 and 245 of the General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Corporation Law of the State of Delaware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2</w: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restrictions thereof.  The authority of the Board of Directors with respect to each series shall include, but not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restrictions thereof.  The authority of the Board of Directors with respect to each series shall include, but not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6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designation, powers, preferences and rights of the shares of each such series and the qualifications, limitations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designation, powers, preferences and rights of the shares of each such series and the qualifications, limitations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6855460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060" cy="146685"/>
                <wp:effectExtent l="0" t="0" r="0" b="0"/>
                <wp:wrapNone/>
                <wp:docPr id="8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0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Designation”), to establish from time to time the number of shares to be included in each such series, and to fix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Designation”), to establish from time to time the number of shares to be included in each such series, and to fix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0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filing a certificate pursuant to the applicable law of the State of Delaware (hereinafter referred to as “Preferred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filing a certificate pursuant to the applicable law of the State of Delaware (hereinafter referred to as “Preferred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142490" cy="293370"/>
                <wp:effectExtent l="0" t="0" r="0" b="0"/>
                <wp:wrapNone/>
                <wp:docPr id="11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24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limited to, determination of the following: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8.7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limited to, determination of the following: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2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 is hereby authorized to provide for the issuance of shares of Preferred Stock in one or more series and,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 is hereby authorized to provide for the issuance of shares of Preferred Stock in one or more series and,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295" cy="146685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Preferred Stock may be issued from time to time in one or more series.  The Board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8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Preferred Stock may be issued from time to time in one or more series.  The Board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295525" cy="293370"/>
                <wp:effectExtent l="0" t="0" r="0" b="0"/>
                <wp:wrapNone/>
                <wp:docPr id="15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(hereinafter referred to as "Common Stock").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.7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(hereinafter referred to as "Common Stock").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7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(hereinafter referred to as “Preferred Stock”), and 5,000,000,000 shares of Common Stock, par value $0.01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(hereinafter referred to as “Preferred Stock”), and 5,000,000,000 shares of Common Stock, par value $0.01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213610" cy="293370"/>
                <wp:effectExtent l="0" t="0" r="0" b="0"/>
                <wp:wrapNone/>
                <wp:docPr id="19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36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number of shares thereof then outstanding).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3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number of shares thereof then outstanding).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3693160" cy="350520"/>
                <wp:effectExtent l="0" t="0" r="0" b="0"/>
                <wp:wrapNone/>
                <wp:docPr id="20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316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redemption rights and price or prices, if any, for shares of the series.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0.8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redemption rights and price or prices, if any, for shares of the series.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0970" cy="350520"/>
                <wp:effectExtent l="0" t="0" r="0" b="0"/>
                <wp:wrapNone/>
                <wp:docPr id="21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2547620" cy="350520"/>
                <wp:effectExtent l="0" t="0" r="0" b="0"/>
                <wp:wrapNone/>
                <wp:docPr id="22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76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Dates at which dividends, if any, shall be payable.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6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Dates at which dividends, if any, shall be payable.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7955" cy="350520"/>
                <wp:effectExtent l="0" t="0" r="0" b="0"/>
                <wp:wrapNone/>
                <wp:docPr id="23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331335" cy="293370"/>
                <wp:effectExtent l="0" t="0" r="0" b="0"/>
                <wp:wrapNone/>
                <wp:docPr id="24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13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dividends, and whether such dividends, if any, shall be cumulative or noncumulative.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1.0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dividends, and whether such dividends, if any, shall be cumulative or noncumulative.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571365" cy="350520"/>
                <wp:effectExtent l="0" t="0" r="0" b="0"/>
                <wp:wrapNone/>
                <wp:docPr id="26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amounts payable on, and the preferences, if any, of shares of the series in respect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95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amounts payable on, and the preferences, if any, of shares of the series in respect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0970" cy="350520"/>
                <wp:effectExtent l="0" t="0" r="0" b="0"/>
                <wp:wrapNone/>
                <wp:docPr id="27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8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issue is 7,000,000,000, consisting of 2,000,000,000 shares of Preferred Stock, par value $0.01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issue is 7,000,000,000, consisting of 2,000,000,000 shares of Preferred Stock, par value $0.01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30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(except where otherwise provided in the Preferred Stock Designation) increase or decrease (but not below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(except where otherwise provided in the Preferred Stock Designation) increase or decrease (but not below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571365" cy="350520"/>
                <wp:effectExtent l="0" t="0" r="0" b="0"/>
                <wp:wrapNone/>
                <wp:docPr id="32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number of shares of the series, which number the Board of Directors may thereafter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95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number of shares of the series, which number the Board of Directors may thereafter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7955" cy="350520"/>
                <wp:effectExtent l="0" t="0" r="0" b="0"/>
                <wp:wrapNone/>
                <wp:docPr id="33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284980" cy="350520"/>
                <wp:effectExtent l="0" t="0" r="0" b="0"/>
                <wp:wrapNone/>
                <wp:docPr id="34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498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designation of the series, which may be by distinguishing number, letter or title.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7.4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designation of the series, which may be by distinguishing number, letter or title.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0970" cy="350520"/>
                <wp:effectExtent l="0" t="0" r="0" b="0"/>
                <wp:wrapNone/>
                <wp:docPr id="35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132965" cy="293370"/>
                <wp:effectExtent l="0" t="0" r="0" b="0"/>
                <wp:wrapNone/>
                <wp:docPr id="36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29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Holding Company” was August 11, 2009.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.9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Holding Company” was August 11, 2009.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4959985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9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045585" cy="293370"/>
                <wp:effectExtent l="0" t="0" r="0" b="0"/>
                <wp:wrapNone/>
                <wp:docPr id="38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55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Sections 242 and 245 of the General Corporation Law of the State of Delaware.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Sections 242 and 245 of the General Corporation Law of the State of Delaware.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40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heretofore in effect.  This Certificate of Incorporation was duly adopted in accordance with the provisions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heretofore in effect.  This Certificate of Incorporation was duly adopted in accordance with the provisions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42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restates and integrates and further amends the provisions of the certificate of incorporation of this corporation,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restates and integrates and further amends the provisions of the certificate of incorporation of this corporation,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9200" cy="146685"/>
                <wp:effectExtent l="0" t="0" r="0" b="0"/>
                <wp:wrapNone/>
                <wp:docPr id="44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2.  This Amended and Restated Certificate of Incorporation (this “Certificate of Incorporation”)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2.  This Amended and Restated Certificate of Incorporation (this “Certificate of Incorporation”)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930" cy="146685"/>
                <wp:effectExtent l="0" t="0" r="0" b="0"/>
                <wp:wrapNone/>
                <wp:docPr id="4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3.  The text of the certificate of incorporation of this corporation, as heretofore in effect, is hereby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3.  The text of the certificate of incorporation of this corporation, as heretofore in effect, is hereby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47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Certificate of Incorporation with the Secretary of State of the State of Delaware under the name “General Motors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Certificate of Incorporation with the Secretary of State of the State of Delaware under the name “General Motors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930" cy="146685"/>
                <wp:effectExtent l="0" t="0" r="0" b="0"/>
                <wp:wrapNone/>
                <wp:docPr id="4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1.  The name of the corporation is General Motors Company.  The date of filing of its original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1.  The name of the corporation is General Motors Company.  The date of filing of its original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2834005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23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919605" cy="293370"/>
                <wp:effectExtent l="0" t="0" r="0" b="0"/>
                <wp:wrapNone/>
                <wp:docPr id="5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96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Delaware, hereby certifies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1.1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Delaware, hereby certifies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930" cy="146685"/>
                <wp:effectExtent l="0" t="0" r="0" b="0"/>
                <wp:wrapNone/>
                <wp:docPr id="5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 Motors Company, a corporation organized and existing under the laws of the State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 Motors Company, a corporation organized and existing under the laws of the State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19805" cy="293370"/>
                <wp:effectExtent l="0" t="0" r="0" b="0"/>
                <wp:wrapNone/>
                <wp:docPr id="5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8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 and restated and integrated to read in its entirety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1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 and restated and integrated to read in its entirety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4434205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4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4415790" cy="293370"/>
                <wp:effectExtent l="0" t="0" r="0" b="0"/>
                <wp:wrapNone/>
                <wp:docPr id="57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57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FIRST. The name of the Corporation is General Motors Company (the “Corporation”).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7.7pt;height:23.1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FIRST. The name of the Corporation is General Motors Company (the “Corporation”).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930" cy="146685"/>
                <wp:effectExtent l="0" t="0" r="0" b="0"/>
                <wp:wrapNone/>
                <wp:docPr id="58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SECOND. The address of the Corporation's registered office in the State of Delaware is 251 Little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SECOND. The address of the Corporation's registered office in the State of Delaware is 251 Little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60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Falls Drive, in the City of Wilmington, County of New Castle. The name of its registered agent at such address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Falls Drive, in the City of Wilmington, County of New Castle. The name of its registered agent at such address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811655" cy="293370"/>
                <wp:effectExtent l="0" t="0" r="0" b="0"/>
                <wp:wrapNone/>
                <wp:docPr id="62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Corporation Service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2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Corporation Service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295" cy="146685"/>
                <wp:effectExtent l="0" t="0" r="0" b="0"/>
                <wp:wrapNone/>
                <wp:docPr id="63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THIRD. The purpose of the Corporation is to engage in any lawful act or activity for which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8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THIRD. The purpose of the Corporation is to engage in any lawful act or activity for which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707255" cy="293370"/>
                <wp:effectExtent l="0" t="0" r="0" b="0"/>
                <wp:wrapNone/>
                <wp:docPr id="65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7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corporations may be organized under the General Corporation Law of the State of Delaware.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0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corporations may be organized under the General Corporation Law of the State of Delaware.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5621655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66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44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930" cy="146685"/>
                <wp:effectExtent l="0" t="0" r="0" b="0"/>
                <wp:wrapNone/>
                <wp:docPr id="67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FOURTH. The total number of shares of capital stock which the Corporation shall have authority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FOURTH. The total number of shares of capital stock which the Corporation shall have authority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3</w: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70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stockholders may also adopt, amend, or repeal the bylaws of the Corporation, whether adopted by them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stockholders may also adopt, amend, or repeal the bylaws of the Corporation, whether adopted by them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71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7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Delaware, the Board of Directors is expressly authorized to adopt, amend or repeal the bylaws of the Corporation.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Delaware, the Board of Directors is expressly authorized to adopt, amend or repeal the bylaws of the Corporation.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7295" cy="146685"/>
                <wp:effectExtent l="0" t="0" r="0" b="0"/>
                <wp:wrapNone/>
                <wp:docPr id="74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SIXTH. In furtherance and not in limitation of the powers conferred by the laws of the State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8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SIXTH. In furtherance and not in limitation of the powers conferred by the laws of the State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1350" cy="293370"/>
                <wp:effectExtent l="0" t="0" r="0" b="0"/>
                <wp:wrapNone/>
                <wp:docPr id="75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77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Vacancies and newly created directorships shall be filled exclusively pursuant to a resolution adopted by the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Vacancies and newly created directorships shall be filled exclusively pursuant to a resolution adopted by the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78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79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the then-authorized number of directors being fixed from time to time by resolution of the Board of 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the then-authorized number of directors being fixed from time to time by resolution of the Board of 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81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entire Board of Directors shall be not more than 17, except as otherwise provided in a Preferred Stock Designation,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entire Board of Directors shall be not more than 17, except as otherwise provided in a Preferred Stock Designation,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293370"/>
                <wp:effectExtent l="0" t="0" r="0" b="0"/>
                <wp:wrapNone/>
                <wp:docPr id="83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shall be managed by, or under the direction of, the Board of Directors.  The total number of directors constituting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shall be managed by, or under the direction of, the Board of Directors.  The total number of directors constituting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6855460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060" cy="146685"/>
                <wp:effectExtent l="0" t="0" r="0" b="0"/>
                <wp:wrapNone/>
                <wp:docPr id="85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0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election of directors of the Corporation need not be by written ballot.  The business and affairs of the 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election of directors of the Corporation need not be by written ballot.  The business and affairs of the 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8565" cy="146685"/>
                <wp:effectExtent l="0" t="0" r="0" b="0"/>
                <wp:wrapNone/>
                <wp:docPr id="87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8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FIFTH. Unless and except to the extent that the bylaws of the Corporation shall so require,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FIFTH. Unless and except to the extent that the bylaws of the Corporation shall so require,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20620" cy="293370"/>
                <wp:effectExtent l="0" t="0" r="0" b="0"/>
                <wp:wrapNone/>
                <wp:docPr id="88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06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except as expressly provided by applicable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0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except as expressly provided by applicable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90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interest in, such share on the part of any other person, whether or not the Corporation shall have notice thereof,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interest in, such share on the part of any other person, whether or not the Corporation shall have notice thereof,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92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registered as the owner thereof for all purposes and shall not be bound to recognize any equitable or other claim to,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registered as the owner thereof for all purposes and shall not be bound to recognize any equitable or other claim to,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8565" cy="146685"/>
                <wp:effectExtent l="0" t="0" r="0" b="0"/>
                <wp:wrapNone/>
                <wp:docPr id="94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8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Corporation shall be entitled to treat the person in whose name any share of its stock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Corporation shall be entitled to treat the person in whose name any share of its stock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95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or officer for acts or omissions not in good faith or which involve intentional misconduct or a knowing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or officer for acts or omissions not in good faith or which involve intentional misconduct or a knowing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845945" cy="293370"/>
                <wp:effectExtent l="0" t="0" r="0" b="0"/>
                <wp:wrapNone/>
                <wp:docPr id="96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5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amendment, modification, or repeal.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.3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amendment, modification, or repeal.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98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officer of the Corporation hereunder in respect of any act or omission occurring prior to the time of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officer of the Corporation hereunder in respect of any act or omission occurring prior to the time of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00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modification or repeal of the foregoing sentence shall not adversely affect any right or protection of a director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modification or repeal of the foregoing sentence shall not adversely affect any right or protection of a director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02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improper personal benefit, or (v) an officer in any action by or in the right of the Corporation.  Any amendment,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improper personal benefit, or (v) an officer in any action by or in the right of the Corporation.  Any amendment,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04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Law of the State of Delaware, (iv) a director or officer for any transaction from which the director or officer derived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Law of the State of Delaware, (iv) a director or officer for any transaction from which the director or officer derived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06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violation of law, (iii) a director under Section 174, or any successor provision thereto, of the General 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violation of law, (iii) a director under Section 174, or any successor provision thereto, of the General 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3831590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108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301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10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officer for any breach of the director's or officer’s duty of loyalty to the Corporation or its stockholders, (ii)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officer for any breach of the director's or officer’s duty of loyalty to the Corporation or its stockholders, (ii)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12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damages for breach of fiduciary duty as a director or officer, as applicable, except for liability of (i) a director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damages for breach of fiduciary duty as a director or officer, as applicable, except for liability of (i) a director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14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Delaware, no director or officer shall be personally liable to the Corporation or its stockholders for monetary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Delaware, no director or officer shall be personally liable to the Corporation or its stockholders for monetary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8565" cy="146685"/>
                <wp:effectExtent l="0" t="0" r="0" b="0"/>
                <wp:wrapNone/>
                <wp:docPr id="116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8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SEVENTH. To the fullest extent permitted by the General Corporation Law of the State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SEVENTH. To the fullest extent permitted by the General Corporation Law of the State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793115" cy="293370"/>
                <wp:effectExtent l="0" t="0" r="0" b="0"/>
                <wp:wrapNone/>
                <wp:docPr id="11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vote thereon.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4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vote thereon.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19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otherwise, but only upon the affirmative vote of the holders of a majority of the voting power of the shares entitled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otherwise, but only upon the affirmative vote of the holders of a majority of the voting power of the shares entitled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8565" cy="146685"/>
                <wp:effectExtent l="0" t="0" r="0" b="0"/>
                <wp:wrapNone/>
                <wp:docPr id="122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8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Common Stock shall be subject to the express terms of the Preferred Stock and any series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Common Stock shall be subject to the express terms of the Preferred Stock and any series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5440680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2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3154680" cy="350520"/>
                <wp:effectExtent l="0" t="0" r="0" b="0"/>
                <wp:wrapNone/>
                <wp:docPr id="124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468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voting rights, if any, of the holders of shares of the series.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8.4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voting rights, if any, of the holders of shares of the series.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20015" cy="350520"/>
                <wp:effectExtent l="0" t="0" r="0" b="0"/>
                <wp:wrapNone/>
                <wp:docPr id="12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(j)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(j)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387215" cy="350520"/>
                <wp:effectExtent l="0" t="0" r="0" b="0"/>
                <wp:wrapNone/>
                <wp:docPr id="126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2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Restrictions on the issuance of shares of the same series or of any other class or series.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45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Restrictions on the issuance of shares of the same series or of any other class or series.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20015" cy="350520"/>
                <wp:effectExtent l="0" t="0" r="0" b="0"/>
                <wp:wrapNone/>
                <wp:docPr id="127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218940" cy="293370"/>
                <wp:effectExtent l="0" t="0" r="0" b="0"/>
                <wp:wrapNone/>
                <wp:docPr id="128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8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 terms and conditions upon which such conversion or exchange may be made.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2.2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 terms and conditions upon which such conversion or exchange may be made.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30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rates, any adjustments thereof, the date or dates at which such shares shall be convertible or exchangeable and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rates, any adjustments thereof, the date or dates at which such shares shall be convertible or exchangeable and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32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specification of such other class or series or such other security, the conversion or exchange price or prices or rate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specification of such other class or series or such other security, the conversion or exchange price or prices or rate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33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thereof.  Except as may otherwise be provided in this Certificate of Incorporation (which, for all purposes of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thereof.  Except as may otherwise be provided in this Certificate of Incorporation (which, for all purposes of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34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other class or series, or any other security, of the Corporation or any other corporation and, if so,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other class or series, or any other security, of the Corporation or any other corporation and, if so,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571365" cy="350520"/>
                <wp:effectExtent l="0" t="0" r="0" b="0"/>
                <wp:wrapNone/>
                <wp:docPr id="136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Whether the shares of the series shall be convertible into or exchangeable for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95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Whether the shares of the series shall be convertible into or exchangeable for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7955" cy="350520"/>
                <wp:effectExtent l="0" t="0" r="0" b="0"/>
                <wp:wrapNone/>
                <wp:docPr id="137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(h)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(h)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220335" cy="293370"/>
                <wp:effectExtent l="0" t="0" r="0" b="0"/>
                <wp:wrapNone/>
                <wp:docPr id="138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03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any voluntary or involuntary liquidation, dissolution or winding up of the affairs of the Corporation.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1.0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any voluntary or involuntary liquidation, dissolution or winding up of the affairs of the Corporation.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570095" cy="350520"/>
                <wp:effectExtent l="0" t="0" r="0" b="0"/>
                <wp:wrapNone/>
                <wp:docPr id="140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009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amounts payable on, and the preferences, if any, of shares of the series in the event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85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amounts payable on, and the preferences, if any, of shares of the series in the event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47955" cy="350520"/>
                <wp:effectExtent l="0" t="0" r="0" b="0"/>
                <wp:wrapNone/>
                <wp:docPr id="141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(g)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(g)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93775" cy="293370"/>
                <wp:effectExtent l="0" t="0" r="0" b="0"/>
                <wp:wrapNone/>
                <wp:docPr id="142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7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the series.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2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the series.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4571365" cy="350520"/>
                <wp:effectExtent l="0" t="0" r="0" b="0"/>
                <wp:wrapNone/>
                <wp:docPr id="144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The terms and amount of any sinking fund provided for the purchase or redemption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95pt;height:27.6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The terms and amount of any sinking fund provided for the purchase or redemption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45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amendment to this Certificate of Incorporation (including any Preferred Stock Designation) that relates solely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amendment to this Certificate of Incorporation (including any Preferred Stock Designation) that relates solely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917190" cy="293370"/>
                <wp:effectExtent l="0" t="0" r="0" b="0"/>
                <wp:wrapNone/>
                <wp:docPr id="146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General Corporation Law of the State of Delaware.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9.7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General Corporation Law of the State of Delaware.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48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(including, without limitation, any Preferred Stock Designation relating to any series of Preferred Stock) or 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(including, without limitation, any Preferred Stock Designation relating to any series of Preferred Stock) or 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50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the holders of one more other such series, to vote thereon pursuant to this Certificate of Incorporation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the holders of one more other such series, to vote thereon pursuant to this Certificate of Incorporation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52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series of Preferred Stock if the holders of such affected series are entitled, either separately or together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series of Preferred Stock if the holders of such affected series are entitled, either separately or together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54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(including, without limitation, voting rights), or to qualifications, limitations or restrictions thereon, of one or more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(including, without limitation, voting rights), or to qualifications, limitations or restrictions thereon, of one or more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56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terms, number of shares, powers, designations, preferences, or relative participating, optional or other special rights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terms, number of shares, powers, designations, preferences, or relative participating, optional or other special rights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127000" cy="350520"/>
                <wp:effectExtent l="0" t="0" r="0" b="0"/>
                <wp:wrapNone/>
                <wp:docPr id="158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(f)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pt;height:27.6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(f)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60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however, that, except as otherwise required by law, holders of Common Stock shall not be entitled to vote on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however, that, except as otherwise required by law, holders of Common Stock shall not be entitled to vote on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62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Preferred Stock shall not be entitled to vote at or receive notice of any meeting of stockholders; provided,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Preferred Stock shall not be entitled to vote at or receive notice of any meeting of stockholders; provided,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64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Common Stock shall have the exclusive right to vote for the election of directors and for all other purposes,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Common Stock shall have the exclusive right to vote for the election of directors and for all other purposes,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66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shall be entitled to one vote for each such share upon each matter presented to the stockholders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shall be entitled to one vote for each such share upon each matter presented to the stockholders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68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Certificate of Incorporation, includes the terms of any Preferred Stock Designation), the holders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Certificate of Incorporation, includes the terms of any Preferred Stock Designation), the holders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8565" cy="146685"/>
                <wp:effectExtent l="0" t="0" r="0" b="0"/>
                <wp:wrapNone/>
                <wp:docPr id="170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8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NINTH. No action that is required or permitted to be taken by the stockholders of the Corporation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95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NINTH. No action that is required or permitted to be taken by the stockholders of the 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638675" cy="293370"/>
                <wp:effectExtent l="0" t="0" r="0" b="0"/>
                <wp:wrapNone/>
                <wp:docPr id="171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6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Incorporation to be executed by its duly authorized officer on this 3rd day of June,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5.2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Incorporation to be executed by its duly authorized officer on this 3rd day of June,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2831465</wp:posOffset>
                </wp:positionH>
                <wp:positionV relativeFrom="line">
                  <wp:posOffset>635</wp:posOffset>
                </wp:positionV>
                <wp:extent cx="4026535" cy="146685"/>
                <wp:effectExtent l="0" t="0" r="0" b="0"/>
                <wp:wrapNone/>
                <wp:docPr id="17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65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General Motors Company has caused this Amended and Restated Certificate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05pt;height:11.55pt;mso-wrap-distance-left:0pt;mso-wrap-distance-right:0pt;mso-wrap-distance-top:0pt;mso-wrap-distance-bottom:0pt;margin-top:0pt;mso-position-vertical:top;mso-position-vertical-relative:text;margin-left:222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General Motors Company has caused this Amended and Restated Certificate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1371600</wp:posOffset>
                </wp:positionH>
                <wp:positionV relativeFrom="line">
                  <wp:posOffset>635</wp:posOffset>
                </wp:positionV>
                <wp:extent cx="1459865" cy="146685"/>
                <wp:effectExtent l="0" t="0" r="0" b="0"/>
                <wp:wrapNone/>
                <wp:docPr id="174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9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WITNESS WHEREOF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.95pt;height:11.55pt;mso-wrap-distance-left:0pt;mso-wrap-distance-right:0pt;mso-wrap-distance-top:0pt;mso-wrap-distance-bottom:0pt;margin-top:0pt;mso-position-vertical:top;mso-position-vertical-relative:text;margin-left:1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WITNESS WHEREOF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3208655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5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294255" cy="293370"/>
                <wp:effectExtent l="0" t="0" r="0" b="0"/>
                <wp:wrapNone/>
                <wp:docPr id="176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4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then outstanding and entitled to vote thereon.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then outstanding and entitled to vote thereon.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78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 of stockholders except where such consent is signed by the holders of all shares of stock of the 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 of stockholders except where such consent is signed by the holders of all shares of stock of the 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80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 any annual or special meeting of stockholders may be effected by written consent of stockholders in lieu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 any annual or special meeting of stockholders may be effected by written consent of stockholders in lieu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1828800</wp:posOffset>
                </wp:positionH>
                <wp:positionV relativeFrom="line">
                  <wp:posOffset>635</wp:posOffset>
                </wp:positionV>
                <wp:extent cx="5029200" cy="146685"/>
                <wp:effectExtent l="0" t="0" r="0" b="0"/>
                <wp:wrapNone/>
                <wp:docPr id="182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EIGHTH. The Corporation reserves the right at any time, and from time to time, to amend, alter,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pt;height:11.55pt;mso-wrap-distance-left:0pt;mso-wrap-distance-right:0pt;mso-wrap-distance-top:0pt;mso-wrap-distance-bottom:0pt;margin-top:0pt;mso-position-vertical:top;mso-position-vertical-relative:text;margin-left:1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EIGHTH. The Corporation reserves the right at any time, and from time to time, to amend, alter,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3510915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183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276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596515" cy="293370"/>
                <wp:effectExtent l="0" t="0" r="0" b="0"/>
                <wp:wrapNone/>
                <wp:docPr id="18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65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granted subject to the rights reserved in this article.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4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granted subject to the rights reserved in this article.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86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other persons by and pursuant to this Certificate of Incorporation in its present form or as hereafter amended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other persons by and pursuant to this Certificate of Incorporation in its present form or as hereafter amended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88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prescribed by law; and all rights, preferences, and privileges of any nature conferred upon stockholders, directors,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prescribed by law; and all rights, preferences, and privileges of any nature conferred upon stockholders, directors,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90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laws of the State of Delaware at the time in force may be added or inserted, in the manner now or hereafter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laws of the State of Delaware at the time in force may be added or inserted, in the manner now or hereafter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92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change, or repeal any provision contained in this Certificate of Incorporation and other provisions authorized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change, or repeal any provision contained in this Certificate of Incorporation and other provisions authorized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2649</Words>
  <Characters>14325</Characters>
  <CharactersWithSpaces>16732</CharactersWithSpaces>
  <Paragraphs>340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