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Engle Barry L II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3"/>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12/04/2017</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50,443</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30.67</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57,091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12/04/2017</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0000FF"/>
              </w:rPr>
              <w:t>50,443</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43.08</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6,648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50,443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30.67</w:t>
            </w:r>
          </w:p>
        </w:tc>
        <w:tc>
          <w:tcPr>
            <w:tcW w:w="2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3"/>
                <w:szCs w:val="13"/>
                <w:color w:val="0000FF"/>
              </w:rPr>
              <w:t>12/04/2017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1"/>
                <w:szCs w:val="11"/>
                <w:color w:val="auto"/>
              </w:rPr>
            </w:pPr>
          </w:p>
        </w:tc>
        <w:tc>
          <w:tcPr>
            <w:tcW w:w="880" w:type="dxa"/>
            <w:vAlign w:val="bottom"/>
          </w:tcPr>
          <w:p>
            <w:pPr>
              <w:ind w:left="380"/>
              <w:spacing w:after="0" w:line="132" w:lineRule="exact"/>
              <w:rPr>
                <w:sz w:val="20"/>
                <w:szCs w:val="20"/>
                <w:color w:val="auto"/>
              </w:rPr>
            </w:pPr>
            <w:r>
              <w:rPr>
                <w:rFonts w:ascii="Arial" w:cs="Arial" w:eastAsia="Arial" w:hAnsi="Arial"/>
                <w:sz w:val="13"/>
                <w:szCs w:val="13"/>
                <w:color w:val="0000FF"/>
              </w:rPr>
              <w:t>50,443</w:t>
            </w:r>
          </w:p>
        </w:tc>
        <w:tc>
          <w:tcPr>
            <w:tcW w:w="780" w:type="dxa"/>
            <w:vAlign w:val="bottom"/>
            <w:vMerge w:val="continue"/>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3"/>
                <w:szCs w:val="13"/>
                <w:color w:val="0000FF"/>
              </w:rPr>
              <w:t>07/28/2025</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201,770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jc w:val="right"/>
              <w:ind w:right="174"/>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November 2017.</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$43.00 to $43.20, inclusive. The Reporting Person undertakes to provide to the SEC, GM and any security holder, upon request, full information regarding the number of shares sold at each price point within the ranges set forth in this footnote.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October 1, 2015 under the 2014 Long-Term Incentive Plan and vested on February 15, 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Engle</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2019-12-04T01:55:00Z</dcterms:created>
  <dcterms:modified xsi:type="dcterms:W3CDTF">2019-12-04T01:55:00Z</dcterms:modified>
</cp:coreProperties>
</file>