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March 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00"/>
          </w:cols>
          <w:pgMar w:left="240" w:top="230" w:right="659" w:bottom="1440" w:gutter="0" w:footer="0" w:header="0"/>
        </w:sect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20"/>
          </w:cols>
          <w:pgMar w:left="240" w:top="230" w:right="65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71" w:lineRule="exact"/>
        <w:rPr>
          <w:sz w:val="20"/>
          <w:szCs w:val="20"/>
          <w:color w:val="auto"/>
        </w:rPr>
      </w:pPr>
    </w:p>
    <w:p>
      <w:pPr>
        <w:ind w:left="240" w:hanging="223"/>
        <w:spacing w:after="0" w:line="257" w:lineRule="auto"/>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5.02 DEPARTURE OF DIRECTORS OR CERTAIN OFFICERS; ELECTION OF DIRECTORS; APPOINTMENT OF CERTAIN OFFICERS;</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b w:val="1"/>
            <w:bCs w:val="1"/>
            <w:u w:val="single" w:color="auto"/>
            <w:color w:val="0000EE"/>
          </w:rPr>
          <w:t>COMPENSATORY ARRANGEMENTS OF CERTAIN OFFICERS</w:t>
        </w:r>
      </w:hyperlink>
    </w:p>
    <w:p>
      <w:pPr>
        <w:spacing w:after="0" w:line="1"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9.01 FINANCIAL STATEMENTS AND EXHIBITS</w:t>
        </w:r>
      </w:hyperlink>
    </w:p>
    <w:p>
      <w:pPr>
        <w:spacing w:after="0" w:line="9"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SIGNATURES</w:t>
        </w:r>
      </w:hyperlink>
    </w:p>
    <w:p>
      <w:pPr>
        <w:spacing w:after="0" w:line="9"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News Release Dated March 10, 2011</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10, 2011 General Motors Company (“GM”) issued a news release announcing that Christopher P. Liddell had resigned from his position as Vice Chairman and Chief Financial Officer of General Motors Company. Mr. Liddell’s resignation will be effective April 1, 2011. Mr. Liddell informed GM of his decision on March 7, 2010.</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GM also announced that Daniel Ammann has been appointed Senior Vice President and Chief Financial Officer effective April 1, 2011. Mr. Ammann, 38, was named GM Vice President, Finance and Treasurer of General Motors Company in April 2010. Before joining GM, he was Managing Director and Head of Industrial Investment Banking for Morgan Stanley, a position he held since 2004. During his 11 years at Morgan Stanley, he was responsible for many significant assignments spanning a variety of technology, service, and manufacturing clients, including advising General Motors Corporation during its restructuring and sale of assets to GM. Mr. Ammann has no other reportable relationships with GM or its affiliates.</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Mr. Ammann’s compensation in his new position has not yet been determined. GM will file a Current Report on Form 8-K to report his compensation arrangements when they have been agreed upon.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0" w:type="dxa"/>
            <w:vAlign w:val="bottom"/>
            <w:gridSpan w:val="5"/>
          </w:tcPr>
          <w:p>
            <w:pPr>
              <w:ind w:left="1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Exhibits</w:t>
            </w:r>
          </w:p>
        </w:tc>
        <w:tc>
          <w:tcPr>
            <w:tcW w:w="1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Method of Filing</w:t>
            </w:r>
          </w:p>
        </w:tc>
        <w:tc>
          <w:tcPr>
            <w:tcW w:w="420" w:type="dxa"/>
            <w:vAlign w:val="bottom"/>
          </w:tcPr>
          <w:p>
            <w:pPr>
              <w:spacing w:after="0"/>
              <w:rPr>
                <w:sz w:val="24"/>
                <w:szCs w:val="24"/>
                <w:color w:val="auto"/>
              </w:rPr>
            </w:pPr>
          </w:p>
        </w:tc>
      </w:tr>
      <w:tr>
        <w:trPr>
          <w:trHeight w:val="309"/>
        </w:trPr>
        <w:tc>
          <w:tcPr>
            <w:tcW w:w="16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2560" w:type="dxa"/>
            <w:vAlign w:val="bottom"/>
            <w:gridSpan w:val="2"/>
          </w:tcPr>
          <w:p>
            <w:pPr>
              <w:spacing w:after="0"/>
              <w:rPr>
                <w:sz w:val="20"/>
                <w:szCs w:val="20"/>
                <w:color w:val="auto"/>
              </w:rPr>
            </w:pPr>
            <w:r>
              <w:rPr>
                <w:rFonts w:ascii="Arial" w:cs="Arial" w:eastAsia="Arial" w:hAnsi="Arial"/>
                <w:sz w:val="18"/>
                <w:szCs w:val="18"/>
                <w:color w:val="auto"/>
              </w:rPr>
              <w:t>News Release Dated</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88"/>
              </w:rPr>
              <w:t>Attached as Exhibit</w:t>
            </w:r>
          </w:p>
        </w:tc>
      </w:tr>
      <w:tr>
        <w:trPr>
          <w:trHeight w:val="222"/>
        </w:trPr>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March 10, 2011</w:t>
            </w: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March 11, 2011</w:t>
      </w:r>
      <w:r>
        <w:rPr>
          <w:sz w:val="20"/>
          <w:szCs w:val="20"/>
          <w:color w:val="auto"/>
        </w:rPr>
        <w:tab/>
      </w:r>
      <w:r>
        <w:rPr>
          <w:rFonts w:ascii="Arial" w:cs="Arial" w:eastAsia="Arial" w:hAnsi="Arial"/>
          <w:sz w:val="18"/>
          <w:szCs w:val="18"/>
          <w:u w:val="single" w:color="auto"/>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118110</wp:posOffset>
            </wp:positionV>
            <wp:extent cx="6003290" cy="977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329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For Release: 8:15 AM EST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2011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CFO Transition</w:t>
      </w:r>
    </w:p>
    <w:p>
      <w:pPr>
        <w:spacing w:after="0" w:line="212"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Chris Liddell Steps Down After Record IPO</w:t>
      </w:r>
    </w:p>
    <w:p>
      <w:pPr>
        <w:spacing w:after="0" w:line="21"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Treasurer Dan Ammann to assume CFO Role</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Vice Chairman and Chief Financial Officer Chris Liddell today announced that he will leave the company April 1, 2011, having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largest public offering in history and stabilizing the company’s financial operations. Liddell, 52, joined GM in January, 2010 and led the company’s financial and accounting operations on a global basis.</w:t>
      </w:r>
    </w:p>
    <w:p>
      <w:pPr>
        <w:spacing w:after="0" w:line="13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“Chris was a major contributor during a pivotal time in the company’s history,” said Dan Akerson, GM chairman and CEO. “He guided the company’s IPO process and established a good financial foundation for the future.”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the successful IPO, Akerson recognized Liddell’s leadership over the last year noting four quarters of sustained profitability, a strengthened balance sheet and the elimination of material weakness in the financial reporting process.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Dan Ammann will succeed Liddell as General Motors chief financial officer, effective April 1, 2011. Ammann, 38, is currently GM vice president, finance and treasurer.</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“Dan’s depth of knowledge of the financial community and our business will be instrumental as we continue to earn the trust of global investors and customers,” said Akerson. “He is held in high regard on Wall Street and within the company and, as we move our financial strategy forward, his credibility and leadership will be invaluable.”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Ammann has played a major role in the key financial decisions at the new GM. He has been actively engaged in setting the financial strategy and reducing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Ammann was also integral in the IPO process.</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“We’ve made great strides this last year in setting the financial strategy for the company,” said Ammann. “Chris and I have worked together very closely during this time and I am committed to a seamless transition and to building on what we started.”</w:t>
      </w:r>
    </w:p>
    <w:p>
      <w:pPr>
        <w:spacing w:after="0" w:line="13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Since joining the company in March, 2010, Ammann has led the GM Treasurer’s Office, based in New York, with operations around the world. Prior to GM, Ammann was managing director and head of Industrials Investment Banking for Morgan Stanley and was instrumental in many high profile assignments spanning a variety of technology, service, and manufacturing clients.</w:t>
      </w:r>
    </w:p>
    <w:p>
      <w:pPr>
        <w:sectPr>
          <w:pgSz w:w="11900" w:h="16838" w:orient="portrait"/>
          <w:cols w:equalWidth="0" w:num="1">
            <w:col w:w="11420"/>
          </w:cols>
          <w:pgMar w:left="240" w:top="125" w:right="239" w:bottom="1440" w:gutter="0" w:footer="0" w:header="0"/>
        </w:sectPr>
      </w:pPr>
    </w:p>
    <w:bookmarkStart w:id="5" w:name="page6"/>
    <w:bookmarkEnd w:id="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came to General Motors to be part of something great,” said Liddell. “My objective was to help rebuild this iconic company and I am particularly pleased that through this process, we have also developed a strong successor in Dan Ammann.”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successor for Ammann in GM’s Treasurer’s Office will be announced at a later date.</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About General Motors: </w:t>
      </w:r>
      <w:r>
        <w:rPr>
          <w:rFonts w:ascii="Arial" w:cs="Arial" w:eastAsia="Arial" w:hAnsi="Arial"/>
          <w:sz w:val="18"/>
          <w:szCs w:val="18"/>
          <w:color w:val="auto"/>
        </w:rPr>
        <w:t>General Motors, one of the world’s largest automakers, traces its roots back to 1908. With its global headquarters in Detroit, GM</w:t>
      </w:r>
      <w:r>
        <w:rPr>
          <w:rFonts w:ascii="Arial" w:cs="Arial" w:eastAsia="Arial" w:hAnsi="Arial"/>
          <w:sz w:val="18"/>
          <w:szCs w:val="18"/>
          <w:b w:val="1"/>
          <w:bCs w:val="1"/>
          <w:color w:val="auto"/>
        </w:rPr>
        <w:t xml:space="preserve"> </w:t>
      </w:r>
      <w:r>
        <w:rPr>
          <w:rFonts w:ascii="Arial" w:cs="Arial" w:eastAsia="Arial" w:hAnsi="Arial"/>
          <w:sz w:val="18"/>
          <w:szCs w:val="18"/>
          <w:color w:val="auto"/>
        </w:rPr>
        <w:t>employs 202,000 people in every major region of the world and does business in more than 120 countries. GM and its strategic partners produce cars and trucks in 30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More information on the new General Motors can be found at www.gm.com.</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press release and in related comments by our management, our use of the words “expect,” “anticipate,”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continue to attract new customers, particularly for our new products.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GM’s most recent annual report on Form 10-K and quarterly report on Form 10-Q provides information about these and other factors, which we may revise or supplement in future reports to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Renee Rashid-Merem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313-701-8560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renee.rashid-merem@gm.com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Lori Arpin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313-316-4291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lori.arpin@gm.com</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2019-12-11T08:27:28Z</dcterms:created>
  <dcterms:modified xsi:type="dcterms:W3CDTF">2019-12-11T08:27:28Z</dcterms:modified>
</cp:coreProperties>
</file>