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42"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77"/>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NO SYMBOL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09/30/2010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3"/>
        <w:spacing w:after="0"/>
        <w:rPr>
          <w:sz w:val="20"/>
          <w:szCs w:val="20"/>
          <w:color w:val="auto"/>
        </w:rPr>
      </w:pPr>
      <w:r>
        <w:rPr>
          <w:rFonts w:ascii="Arial" w:cs="Arial" w:eastAsia="Arial" w:hAnsi="Arial"/>
          <w:sz w:val="17"/>
          <w:szCs w:val="17"/>
          <w:color w:val="0000FF"/>
        </w:rPr>
        <w:t>Vice Chairman</w:t>
      </w:r>
    </w:p>
    <w:p>
      <w:pPr>
        <w:spacing w:after="0" w:line="429"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DETROIT</w:t>
            </w:r>
          </w:p>
        </w:tc>
        <w:tc>
          <w:tcPr>
            <w:tcW w:w="1080" w:type="dxa"/>
            <w:vAlign w:val="bottom"/>
          </w:tcPr>
          <w:p>
            <w:pPr>
              <w:ind w:left="26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6"/>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(2)</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13,895</w:t>
            </w:r>
          </w:p>
        </w:tc>
        <w:tc>
          <w:tcPr>
            <w:tcW w:w="720" w:type="dxa"/>
            <w:vAlign w:val="bottom"/>
            <w:vMerge w:val="restart"/>
          </w:tcPr>
          <w:p>
            <w:pPr>
              <w:ind w:left="22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(1)</w:t>
            </w: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2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09/30/2010</w:t>
            </w:r>
          </w:p>
        </w:tc>
        <w:tc>
          <w:tcPr>
            <w:tcW w:w="1120" w:type="dxa"/>
            <w:vAlign w:val="bottom"/>
          </w:tcPr>
          <w:p>
            <w:pPr>
              <w:spacing w:after="0"/>
              <w:rPr>
                <w:sz w:val="12"/>
                <w:szCs w:val="12"/>
                <w:color w:val="auto"/>
              </w:rPr>
            </w:pPr>
          </w:p>
        </w:tc>
        <w:tc>
          <w:tcPr>
            <w:tcW w:w="840" w:type="dxa"/>
            <w:vAlign w:val="bottom"/>
          </w:tcPr>
          <w:p>
            <w:pPr>
              <w:ind w:left="180"/>
              <w:spacing w:after="0" w:line="145"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5" w:lineRule="exact"/>
              <w:rPr>
                <w:sz w:val="20"/>
                <w:szCs w:val="20"/>
                <w:color w:val="auto"/>
              </w:rPr>
            </w:pPr>
            <w:r>
              <w:rPr>
                <w:rFonts w:ascii="Arial" w:cs="Arial" w:eastAsia="Arial" w:hAnsi="Arial"/>
                <w:sz w:val="13"/>
                <w:szCs w:val="13"/>
                <w:color w:val="0000FF"/>
              </w:rPr>
              <w:t>13,895</w:t>
            </w:r>
          </w:p>
        </w:tc>
        <w:tc>
          <w:tcPr>
            <w:tcW w:w="300" w:type="dxa"/>
            <w:vAlign w:val="bottom"/>
          </w:tcPr>
          <w:p>
            <w:pPr>
              <w:spacing w:after="0"/>
              <w:rPr>
                <w:sz w:val="12"/>
                <w:szCs w:val="12"/>
                <w:color w:val="auto"/>
              </w:rPr>
            </w:pPr>
          </w:p>
        </w:tc>
        <w:tc>
          <w:tcPr>
            <w:tcW w:w="820" w:type="dxa"/>
            <w:vAlign w:val="bottom"/>
          </w:tcPr>
          <w:p>
            <w:pPr>
              <w:ind w:left="360"/>
              <w:spacing w:after="0"/>
              <w:rPr>
                <w:sz w:val="20"/>
                <w:szCs w:val="20"/>
                <w:color w:val="auto"/>
              </w:rPr>
            </w:pPr>
            <w:r>
              <w:rPr>
                <w:rFonts w:ascii="Arial" w:cs="Arial" w:eastAsia="Arial" w:hAnsi="Arial"/>
                <w:sz w:val="11"/>
                <w:szCs w:val="11"/>
                <w:color w:val="008000"/>
              </w:rPr>
              <w:t>(1)</w:t>
            </w:r>
          </w:p>
        </w:tc>
        <w:tc>
          <w:tcPr>
            <w:tcW w:w="740" w:type="dxa"/>
            <w:vAlign w:val="bottom"/>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960" w:type="dxa"/>
            <w:vAlign w:val="bottom"/>
          </w:tcPr>
          <w:p>
            <w:pPr>
              <w:ind w:left="300"/>
              <w:spacing w:after="0" w:line="145" w:lineRule="exact"/>
              <w:rPr>
                <w:sz w:val="20"/>
                <w:szCs w:val="20"/>
                <w:color w:val="auto"/>
              </w:rPr>
            </w:pPr>
            <w:r>
              <w:rPr>
                <w:rFonts w:ascii="Arial" w:cs="Arial" w:eastAsia="Arial" w:hAnsi="Arial"/>
                <w:sz w:val="13"/>
                <w:szCs w:val="13"/>
                <w:color w:val="0000FF"/>
              </w:rPr>
              <w:t>13,895</w:t>
            </w:r>
          </w:p>
        </w:tc>
        <w:tc>
          <w:tcPr>
            <w:tcW w:w="76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2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Salary Stock Units ("SSUs") were awarded on September 30, 2010 pursuant to the Company's Salary Stock Plan (the "GMSSP"), and will be settled in three equal, annual installments beginning on September 30, 2011. Each SSU is fully vested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date of the SSU's grant. The SSUs do not have an expiration or exercise date.</w:t>
      </w:r>
    </w:p>
    <w:p>
      <w:pPr>
        <w:spacing w:after="0" w:line="9" w:lineRule="exact"/>
        <w:rPr>
          <w:rFonts w:ascii="Arial" w:cs="Arial" w:eastAsia="Arial" w:hAnsi="Arial"/>
          <w:sz w:val="12"/>
          <w:szCs w:val="12"/>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carry a conversion or exercise price.</w:t>
      </w:r>
    </w:p>
    <w:p>
      <w:pPr>
        <w:spacing w:after="0" w:line="6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10/04/2010</w:t>
            </w:r>
          </w:p>
        </w:tc>
        <w:tc>
          <w:tcPr>
            <w:tcW w:w="0" w:type="dxa"/>
            <w:vAlign w:val="bottom"/>
          </w:tcPr>
          <w:p>
            <w:pPr>
              <w:spacing w:after="0"/>
              <w:rPr>
                <w:sz w:val="1"/>
                <w:szCs w:val="1"/>
                <w:color w:val="auto"/>
              </w:rPr>
            </w:pPr>
          </w:p>
        </w:tc>
      </w:tr>
      <w:tr>
        <w:trPr>
          <w:trHeight w:val="92"/>
        </w:trPr>
        <w:tc>
          <w:tcPr>
            <w:tcW w:w="210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 for Mr. Girsky</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2019-12-17T00:32:00Z</dcterms:created>
  <dcterms:modified xsi:type="dcterms:W3CDTF">2019-12-17T00:32:00Z</dcterms:modified>
</cp:coreProperties>
</file>