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775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77520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60" w:type="dxa"/>
            <w:vAlign w:val="bottom"/>
            <w:gridSpan w:val="8"/>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jc w:val="center"/>
              <w:ind w:left="503"/>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195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7"/>
              <w:spacing w:after="0"/>
              <w:rPr>
                <w:sz w:val="20"/>
                <w:szCs w:val="20"/>
                <w:color w:val="auto"/>
              </w:rPr>
            </w:pPr>
            <w:r>
              <w:rPr>
                <w:rFonts w:ascii="Arial" w:cs="Arial" w:eastAsia="Arial" w:hAnsi="Arial"/>
                <w:sz w:val="18"/>
                <w:szCs w:val="18"/>
                <w:color w:val="0000FF"/>
                <w:w w:val="86"/>
              </w:rPr>
              <w:t>195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131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7"/>
              <w:spacing w:after="0"/>
              <w:rPr>
                <w:sz w:val="20"/>
                <w:szCs w:val="20"/>
                <w:color w:val="auto"/>
              </w:rPr>
            </w:pPr>
            <w:r>
              <w:rPr>
                <w:rFonts w:ascii="Arial" w:cs="Arial" w:eastAsia="Arial" w:hAnsi="Arial"/>
                <w:sz w:val="18"/>
                <w:szCs w:val="18"/>
                <w:color w:val="0000FF"/>
                <w:w w:val="89"/>
              </w:rPr>
              <w:t>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9"/>
              </w:rPr>
              <w:t>64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07"/>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306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7"/>
              <w:spacing w:after="0"/>
              <w:rPr>
                <w:sz w:val="20"/>
                <w:szCs w:val="20"/>
                <w:color w:val="auto"/>
              </w:rPr>
            </w:pPr>
            <w:r>
              <w:rPr>
                <w:rFonts w:ascii="Arial" w:cs="Arial" w:eastAsia="Arial" w:hAnsi="Arial"/>
                <w:sz w:val="18"/>
                <w:szCs w:val="18"/>
                <w:color w:val="0000FF"/>
                <w:w w:val="86"/>
              </w:rPr>
              <w:t>306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206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7"/>
              <w:spacing w:after="0"/>
              <w:rPr>
                <w:sz w:val="20"/>
                <w:szCs w:val="20"/>
                <w:color w:val="auto"/>
              </w:rPr>
            </w:pPr>
            <w:r>
              <w:rPr>
                <w:rFonts w:ascii="Arial" w:cs="Arial" w:eastAsia="Arial" w:hAnsi="Arial"/>
                <w:sz w:val="18"/>
                <w:szCs w:val="18"/>
                <w:color w:val="0000FF"/>
                <w:w w:val="86"/>
              </w:rPr>
              <w:t>100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100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07"/>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jc w:val="center"/>
              <w:ind w:left="146"/>
              <w:spacing w:after="0"/>
              <w:rPr>
                <w:sz w:val="20"/>
                <w:szCs w:val="20"/>
                <w:color w:val="auto"/>
              </w:rPr>
            </w:pPr>
            <w:r>
              <w:rPr>
                <w:rFonts w:ascii="Arial" w:cs="Arial" w:eastAsia="Arial" w:hAnsi="Arial"/>
                <w:sz w:val="18"/>
                <w:szCs w:val="18"/>
                <w:color w:val="0000FF"/>
                <w:w w:val="88"/>
              </w:rPr>
              <w:t>1,200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08"/>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1,200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4"/>
              <w:spacing w:after="0"/>
              <w:rPr>
                <w:sz w:val="20"/>
                <w:szCs w:val="20"/>
                <w:color w:val="auto"/>
              </w:rPr>
            </w:pPr>
            <w:r>
              <w:rPr>
                <w:rFonts w:ascii="Arial" w:cs="Arial" w:eastAsia="Arial" w:hAnsi="Arial"/>
                <w:sz w:val="14"/>
                <w:szCs w:val="14"/>
                <w:color w:val="0000FF"/>
                <w:w w:val="98"/>
              </w:rPr>
              <w:t>D</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806</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27"/>
              <w:spacing w:after="0"/>
              <w:rPr>
                <w:sz w:val="20"/>
                <w:szCs w:val="20"/>
                <w:color w:val="auto"/>
              </w:rPr>
            </w:pPr>
            <w:r>
              <w:rPr>
                <w:rFonts w:ascii="Arial" w:cs="Arial" w:eastAsia="Arial" w:hAnsi="Arial"/>
                <w:sz w:val="18"/>
                <w:szCs w:val="18"/>
                <w:color w:val="0000FF"/>
                <w:w w:val="86"/>
              </w:rPr>
              <w:t>394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03"/>
              <w:spacing w:after="0"/>
              <w:rPr>
                <w:sz w:val="20"/>
                <w:szCs w:val="20"/>
                <w:color w:val="auto"/>
              </w:rPr>
            </w:pPr>
            <w:r>
              <w:rPr>
                <w:rFonts w:ascii="Arial" w:cs="Arial" w:eastAsia="Arial" w:hAnsi="Arial"/>
                <w:sz w:val="18"/>
                <w:szCs w:val="18"/>
                <w:color w:val="0000FF"/>
                <w:w w:val="88"/>
              </w:rPr>
              <w:t>09/30/2014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4"/>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center"/>
              <w:ind w:left="126"/>
              <w:spacing w:after="0"/>
              <w:rPr>
                <w:sz w:val="20"/>
                <w:szCs w:val="20"/>
                <w:color w:val="auto"/>
              </w:rPr>
            </w:pPr>
            <w:r>
              <w:rPr>
                <w:rFonts w:ascii="Arial" w:cs="Arial" w:eastAsia="Arial" w:hAnsi="Arial"/>
                <w:sz w:val="18"/>
                <w:szCs w:val="18"/>
                <w:color w:val="0000FF"/>
                <w:w w:val="86"/>
              </w:rPr>
              <w:t>394</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32.11</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07"/>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8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91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4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right"/>
              <w:ind w:right="385"/>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jc w:val="center"/>
              <w:ind w:left="120"/>
              <w:spacing w:after="0"/>
              <w:rPr>
                <w:sz w:val="20"/>
                <w:szCs w:val="20"/>
                <w:color w:val="auto"/>
              </w:rPr>
            </w:pPr>
            <w:r>
              <w:rPr>
                <w:rFonts w:ascii="Arial" w:cs="Arial" w:eastAsia="Arial" w:hAnsi="Arial"/>
                <w:sz w:val="12"/>
                <w:szCs w:val="12"/>
                <w:color w:val="auto"/>
                <w:w w:val="84"/>
              </w:rPr>
              <w:t>$</w:t>
            </w:r>
            <w:r>
              <w:rPr>
                <w:rFonts w:ascii="Arial" w:cs="Arial" w:eastAsia="Arial" w:hAnsi="Arial"/>
                <w:sz w:val="13"/>
                <w:szCs w:val="13"/>
                <w:color w:val="0000FF"/>
                <w:w w:val="84"/>
              </w:rPr>
              <w:t>0.0</w:t>
            </w:r>
            <w:r>
              <w:rPr>
                <w:rFonts w:ascii="Arial" w:cs="Arial" w:eastAsia="Arial" w:hAnsi="Arial"/>
                <w:sz w:val="22"/>
                <w:szCs w:val="22"/>
                <w:color w:val="008000"/>
                <w:w w:val="84"/>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8"/>
                <w:szCs w:val="18"/>
                <w:color w:val="0000FF"/>
                <w:w w:val="86"/>
              </w:rPr>
              <w:t>195</w:t>
            </w:r>
          </w:p>
        </w:tc>
        <w:tc>
          <w:tcPr>
            <w:tcW w:w="200" w:type="dxa"/>
            <w:vAlign w:val="bottom"/>
          </w:tcPr>
          <w:p>
            <w:pPr>
              <w:spacing w:after="0"/>
              <w:rPr>
                <w:sz w:val="16"/>
                <w:szCs w:val="16"/>
                <w:color w:val="auto"/>
              </w:rPr>
            </w:pPr>
          </w:p>
        </w:tc>
        <w:tc>
          <w:tcPr>
            <w:tcW w:w="460" w:type="dxa"/>
            <w:vAlign w:val="bottom"/>
            <w:vMerge w:val="restart"/>
          </w:tcPr>
          <w:p>
            <w:pPr>
              <w:jc w:val="center"/>
              <w:ind w:right="57"/>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38"/>
              <w:spacing w:after="0" w:line="146" w:lineRule="exact"/>
              <w:rPr>
                <w:sz w:val="20"/>
                <w:szCs w:val="20"/>
                <w:color w:val="auto"/>
              </w:rPr>
            </w:pPr>
            <w:r>
              <w:rPr>
                <w:rFonts w:ascii="Arial" w:cs="Arial" w:eastAsia="Arial" w:hAnsi="Arial"/>
                <w:sz w:val="14"/>
                <w:szCs w:val="14"/>
                <w:color w:val="0000FF"/>
                <w:w w:val="85"/>
              </w:rPr>
              <w:t>195</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6"/>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vMerge w:val="restart"/>
          </w:tcPr>
          <w:p>
            <w:pPr>
              <w:jc w:val="center"/>
              <w:ind w:left="287"/>
              <w:spacing w:after="0" w:line="146" w:lineRule="exact"/>
              <w:rPr>
                <w:sz w:val="20"/>
                <w:szCs w:val="20"/>
                <w:color w:val="auto"/>
              </w:rPr>
            </w:pPr>
            <w:r>
              <w:rPr>
                <w:rFonts w:ascii="Arial" w:cs="Arial" w:eastAsia="Arial" w:hAnsi="Arial"/>
                <w:sz w:val="14"/>
                <w:szCs w:val="14"/>
                <w:color w:val="0000FF"/>
                <w:w w:val="85"/>
              </w:rPr>
              <w:t>389</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8"/>
              <w:spacing w:after="0"/>
              <w:rPr>
                <w:sz w:val="20"/>
                <w:szCs w:val="20"/>
                <w:color w:val="auto"/>
              </w:rPr>
            </w:pPr>
            <w:r>
              <w:rPr>
                <w:rFonts w:ascii="Arial" w:cs="Arial" w:eastAsia="Arial" w:hAnsi="Arial"/>
                <w:sz w:val="18"/>
                <w:szCs w:val="18"/>
                <w:color w:val="0000FF"/>
                <w:w w:val="86"/>
              </w:rPr>
              <w:t>306</w:t>
            </w:r>
          </w:p>
        </w:tc>
        <w:tc>
          <w:tcPr>
            <w:tcW w:w="200" w:type="dxa"/>
            <w:vAlign w:val="bottom"/>
          </w:tcPr>
          <w:p>
            <w:pPr>
              <w:spacing w:after="0"/>
              <w:rPr>
                <w:sz w:val="16"/>
                <w:szCs w:val="16"/>
                <w:color w:val="auto"/>
              </w:rPr>
            </w:pPr>
          </w:p>
        </w:tc>
        <w:tc>
          <w:tcPr>
            <w:tcW w:w="460" w:type="dxa"/>
            <w:vAlign w:val="bottom"/>
            <w:vMerge w:val="restart"/>
          </w:tcPr>
          <w:p>
            <w:pPr>
              <w:jc w:val="center"/>
              <w:ind w:right="57"/>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38"/>
              <w:spacing w:after="0" w:line="146" w:lineRule="exact"/>
              <w:rPr>
                <w:sz w:val="20"/>
                <w:szCs w:val="20"/>
                <w:color w:val="auto"/>
              </w:rPr>
            </w:pPr>
            <w:r>
              <w:rPr>
                <w:rFonts w:ascii="Arial" w:cs="Arial" w:eastAsia="Arial" w:hAnsi="Arial"/>
                <w:sz w:val="14"/>
                <w:szCs w:val="14"/>
                <w:color w:val="0000FF"/>
                <w:w w:val="85"/>
              </w:rPr>
              <w:t>306</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6"/>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vMerge w:val="restart"/>
          </w:tcPr>
          <w:p>
            <w:pPr>
              <w:jc w:val="center"/>
              <w:ind w:left="287"/>
              <w:spacing w:after="0" w:line="146" w:lineRule="exact"/>
              <w:rPr>
                <w:sz w:val="20"/>
                <w:szCs w:val="20"/>
                <w:color w:val="auto"/>
              </w:rPr>
            </w:pPr>
            <w:r>
              <w:rPr>
                <w:rFonts w:ascii="Arial" w:cs="Arial" w:eastAsia="Arial" w:hAnsi="Arial"/>
                <w:sz w:val="14"/>
                <w:szCs w:val="14"/>
                <w:color w:val="0000FF"/>
                <w:w w:val="85"/>
              </w:rPr>
              <w:t>305</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1,200</w:t>
            </w:r>
          </w:p>
        </w:tc>
        <w:tc>
          <w:tcPr>
            <w:tcW w:w="200" w:type="dxa"/>
            <w:vAlign w:val="bottom"/>
          </w:tcPr>
          <w:p>
            <w:pPr>
              <w:spacing w:after="0"/>
              <w:rPr>
                <w:sz w:val="16"/>
                <w:szCs w:val="16"/>
                <w:color w:val="auto"/>
              </w:rPr>
            </w:pPr>
          </w:p>
        </w:tc>
        <w:tc>
          <w:tcPr>
            <w:tcW w:w="460" w:type="dxa"/>
            <w:vAlign w:val="bottom"/>
            <w:vMerge w:val="restart"/>
          </w:tcPr>
          <w:p>
            <w:pPr>
              <w:jc w:val="center"/>
              <w:ind w:right="57"/>
              <w:spacing w:after="0"/>
              <w:rPr>
                <w:sz w:val="20"/>
                <w:szCs w:val="20"/>
                <w:color w:val="auto"/>
              </w:rPr>
            </w:pPr>
            <w:r>
              <w:rPr>
                <w:rFonts w:ascii="Arial" w:cs="Arial" w:eastAsia="Arial" w:hAnsi="Arial"/>
                <w:sz w:val="24"/>
                <w:szCs w:val="24"/>
                <w:color w:val="000000"/>
                <w:w w:val="80"/>
                <w:vertAlign w:val="subscript"/>
              </w:rPr>
              <w:t>$</w:t>
            </w:r>
            <w:r>
              <w:rPr>
                <w:rFonts w:ascii="Arial" w:cs="Arial" w:eastAsia="Arial" w:hAnsi="Arial"/>
                <w:sz w:val="27"/>
                <w:szCs w:val="27"/>
                <w:color w:val="0000FF"/>
                <w:w w:val="80"/>
                <w:vertAlign w:val="subscript"/>
              </w:rPr>
              <w:t>0</w:t>
            </w:r>
            <w:r>
              <w:rPr>
                <w:rFonts w:ascii="Arial" w:cs="Arial" w:eastAsia="Arial" w:hAnsi="Arial"/>
                <w:sz w:val="11"/>
                <w:szCs w:val="11"/>
                <w:color w:val="008000"/>
                <w:w w:val="80"/>
              </w:rPr>
              <w:t>(2)</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jc w:val="center"/>
              <w:ind w:left="120"/>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7"/>
                <w:szCs w:val="7"/>
                <w:color w:val="auto"/>
              </w:rPr>
            </w:pPr>
          </w:p>
        </w:tc>
        <w:tc>
          <w:tcPr>
            <w:tcW w:w="1020" w:type="dxa"/>
            <w:vAlign w:val="bottom"/>
            <w:vMerge w:val="restart"/>
          </w:tcPr>
          <w:p>
            <w:pPr>
              <w:jc w:val="center"/>
              <w:spacing w:after="0" w:line="146" w:lineRule="exact"/>
              <w:rPr>
                <w:sz w:val="20"/>
                <w:szCs w:val="20"/>
                <w:color w:val="auto"/>
              </w:rPr>
            </w:pPr>
            <w:r>
              <w:rPr>
                <w:rFonts w:ascii="Arial" w:cs="Arial" w:eastAsia="Arial" w:hAnsi="Arial"/>
                <w:sz w:val="14"/>
                <w:szCs w:val="14"/>
                <w:color w:val="0000FF"/>
                <w:w w:val="88"/>
              </w:rPr>
              <w:t>09/30/2014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00" w:type="dxa"/>
            <w:vAlign w:val="bottom"/>
          </w:tcPr>
          <w:p>
            <w:pPr>
              <w:spacing w:after="0"/>
              <w:rPr>
                <w:sz w:val="7"/>
                <w:szCs w:val="7"/>
                <w:color w:val="auto"/>
              </w:rPr>
            </w:pPr>
          </w:p>
        </w:tc>
        <w:tc>
          <w:tcPr>
            <w:tcW w:w="820" w:type="dxa"/>
            <w:vAlign w:val="bottom"/>
            <w:vMerge w:val="restart"/>
          </w:tcPr>
          <w:p>
            <w:pPr>
              <w:jc w:val="center"/>
              <w:ind w:left="218"/>
              <w:spacing w:after="0" w:line="146" w:lineRule="exact"/>
              <w:rPr>
                <w:sz w:val="20"/>
                <w:szCs w:val="20"/>
                <w:color w:val="auto"/>
              </w:rPr>
            </w:pPr>
            <w:r>
              <w:rPr>
                <w:rFonts w:ascii="Arial" w:cs="Arial" w:eastAsia="Arial" w:hAnsi="Arial"/>
                <w:sz w:val="14"/>
                <w:szCs w:val="14"/>
                <w:color w:val="0000FF"/>
                <w:w w:val="85"/>
              </w:rPr>
              <w:t>1,200</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ind w:right="6"/>
              <w:spacing w:after="0"/>
              <w:rPr>
                <w:sz w:val="20"/>
                <w:szCs w:val="20"/>
                <w:color w:val="auto"/>
              </w:rPr>
            </w:pPr>
            <w:r>
              <w:rPr>
                <w:rFonts w:ascii="Arial" w:cs="Arial" w:eastAsia="Arial" w:hAnsi="Arial"/>
                <w:sz w:val="11"/>
                <w:szCs w:val="11"/>
                <w:color w:val="008000"/>
              </w:rPr>
              <w:t>(5)</w:t>
            </w: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60" w:type="dxa"/>
            <w:vAlign w:val="bottom"/>
            <w:vMerge w:val="restart"/>
          </w:tcPr>
          <w:p>
            <w:pPr>
              <w:jc w:val="center"/>
              <w:ind w:left="267"/>
              <w:spacing w:after="0" w:line="146" w:lineRule="exact"/>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7"/>
                <w:szCs w:val="7"/>
                <w:color w:val="auto"/>
              </w:rPr>
            </w:pPr>
          </w:p>
        </w:tc>
        <w:tc>
          <w:tcPr>
            <w:tcW w:w="700" w:type="dxa"/>
            <w:vAlign w:val="bottom"/>
            <w:vMerge w:val="restart"/>
          </w:tcPr>
          <w:p>
            <w:pPr>
              <w:jc w:val="right"/>
              <w:ind w:right="185"/>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September 30, 2013 pursuant to the Company's Salary Stock Plan (the "GMSSP") and vested upon grant. The portion of this award currently payable was settled on September 30, 2014.</w:t>
      </w:r>
    </w:p>
    <w:p>
      <w:pPr>
        <w:spacing w:after="0" w:line="30" w:lineRule="exact"/>
        <w:rPr>
          <w:rFonts w:ascii="Arial" w:cs="Arial" w:eastAsia="Arial" w:hAnsi="Arial"/>
          <w:sz w:val="14"/>
          <w:szCs w:val="14"/>
          <w:color w:val="008000"/>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$32.11.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Septembr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September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Anne T. Larin, attorney-in-</w:t>
      </w:r>
      <w:r>
        <w:rPr>
          <w:sz w:val="20"/>
          <w:szCs w:val="20"/>
          <w:color w:val="auto"/>
        </w:rPr>
        <w:tab/>
      </w:r>
      <w:r>
        <w:rPr>
          <w:rFonts w:ascii="Arial" w:cs="Arial" w:eastAsia="Arial" w:hAnsi="Arial"/>
          <w:sz w:val="15"/>
          <w:szCs w:val="15"/>
          <w:color w:val="0000FF"/>
        </w:rPr>
        <w:t>10/02/2014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520"/>
          </w:cols>
          <w:pgMar w:left="240" w:top="226" w:right="1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fact for Mr. DeLuca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891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2019-12-18T15:22:23Z</dcterms:created>
  <dcterms:modified xsi:type="dcterms:W3CDTF">2019-12-18T15:22:23Z</dcterms:modified>
</cp:coreProperties>
</file>