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746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4636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0"/>
        <w:spacing w:after="0"/>
        <w:rPr>
          <w:sz w:val="20"/>
          <w:szCs w:val="20"/>
          <w:color w:val="auto"/>
        </w:rPr>
      </w:pPr>
      <w:r>
        <w:rPr>
          <w:rFonts w:ascii="Arial" w:cs="Arial" w:eastAsia="Arial" w:hAnsi="Arial"/>
          <w:sz w:val="17"/>
          <w:szCs w:val="17"/>
          <w:color w:val="0000FF"/>
        </w:rPr>
        <w:t>Vice President</w:t>
      </w:r>
    </w:p>
    <w:p>
      <w:pPr>
        <w:spacing w:after="0" w:line="449" w:lineRule="exact"/>
        <w:rPr>
          <w:sz w:val="24"/>
          <w:szCs w:val="24"/>
          <w:color w:val="auto"/>
        </w:rPr>
      </w:pPr>
    </w:p>
    <w:p>
      <w:pPr>
        <w:sectPr>
          <w:pgSz w:w="11900" w:h="16838" w:orient="portrait"/>
          <w:cols w:equalWidth="0" w:num="3">
            <w:col w:w="3340" w:space="720"/>
            <w:col w:w="3270" w:space="720"/>
            <w:col w:w="347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jc w:val="center"/>
              <w:ind w:right="10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6,536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58,902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4,447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54,455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2,089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52,366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5"/>
              </w:rPr>
              <w:t>2,426</w:t>
            </w:r>
            <w:r>
              <w:rPr>
                <w:rFonts w:ascii="Arial" w:cs="Arial" w:eastAsia="Arial" w:hAnsi="Arial"/>
                <w:sz w:val="22"/>
                <w:szCs w:val="22"/>
                <w:color w:val="008000"/>
                <w:w w:val="85"/>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54,792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1,633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53,159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91"/>
              </w:rPr>
              <w:t>793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52,366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5"/>
              </w:rPr>
              <w:t>2,967</w:t>
            </w:r>
            <w:r>
              <w:rPr>
                <w:rFonts w:ascii="Arial" w:cs="Arial" w:eastAsia="Arial" w:hAnsi="Arial"/>
                <w:sz w:val="22"/>
                <w:szCs w:val="22"/>
                <w:color w:val="008000"/>
                <w:w w:val="85"/>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55,333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1,992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53,341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12/31/2012</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91"/>
              </w:rPr>
              <w:t>975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28.26</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52,366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jc w:val="center"/>
              <w:ind w:left="4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6"/>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6,536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6,536</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78"/>
              <w:spacing w:after="0" w:line="142" w:lineRule="exact"/>
              <w:rPr>
                <w:sz w:val="20"/>
                <w:szCs w:val="20"/>
                <w:color w:val="auto"/>
              </w:rPr>
            </w:pPr>
            <w:r>
              <w:rPr>
                <w:rFonts w:ascii="Arial" w:cs="Arial" w:eastAsia="Arial" w:hAnsi="Arial"/>
                <w:sz w:val="13"/>
                <w:szCs w:val="13"/>
                <w:color w:val="0000FF"/>
                <w:w w:val="90"/>
              </w:rPr>
              <w:t>13,071</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2,426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2,426</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2,425</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2,967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2,967</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19,020</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12/31/2012</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19,020</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(6)</w:t>
            </w:r>
          </w:p>
        </w:tc>
        <w:tc>
          <w:tcPr>
            <w:tcW w:w="740" w:type="dxa"/>
            <w:vAlign w:val="bottom"/>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78"/>
              <w:spacing w:after="0" w:line="142" w:lineRule="exact"/>
              <w:rPr>
                <w:sz w:val="20"/>
                <w:szCs w:val="20"/>
                <w:color w:val="auto"/>
              </w:rPr>
            </w:pPr>
            <w:r>
              <w:rPr>
                <w:rFonts w:ascii="Arial" w:cs="Arial" w:eastAsia="Arial" w:hAnsi="Arial"/>
                <w:sz w:val="13"/>
                <w:szCs w:val="13"/>
                <w:color w:val="0000FF"/>
                <w:w w:val="90"/>
              </w:rPr>
              <w:t>19,020</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2011 pursuant to the Company's Salary Stock Plan (the "GMSSP") and vested upon grant. The portion of this award currently payable was settled on December 31, 2012 in cash, less a portion withheld for taxes.</w:t>
      </w:r>
    </w:p>
    <w:p>
      <w:pPr>
        <w:spacing w:after="0" w:line="16" w:lineRule="exact"/>
        <w:rPr>
          <w:rFonts w:ascii="Arial" w:cs="Arial" w:eastAsia="Arial" w:hAnsi="Arial"/>
          <w:sz w:val="13"/>
          <w:szCs w:val="13"/>
          <w:color w:val="008000"/>
        </w:rPr>
      </w:pPr>
    </w:p>
    <w:p>
      <w:pPr>
        <w:ind w:left="40" w:right="18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$28.26.</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2009.</w:t>
      </w:r>
    </w:p>
    <w:p>
      <w:pPr>
        <w:spacing w:after="0" w:line="49" w:lineRule="exact"/>
        <w:rPr>
          <w:rFonts w:ascii="Arial" w:cs="Arial" w:eastAsia="Arial" w:hAnsi="Arial"/>
          <w:sz w:val="13"/>
          <w:szCs w:val="13"/>
          <w:color w:val="008000"/>
        </w:rPr>
      </w:pPr>
    </w:p>
    <w:p>
      <w:pPr>
        <w:ind w:left="40" w:right="14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31, 2009 the employee received a grant of 2,967 SSUs, of which 989 SSUs were scheduled to be payable on December 31,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8,901 SSUs granted on December 31, 2009 of which 2,967 SSUs became payable on December 31, 2012.</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7. The SSUs reported in this item were granted on December 31, 2012 and will be settled in three equal, annual installments beginning December 31, 2013.</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01/03/2013</w:t>
            </w:r>
          </w:p>
        </w:tc>
        <w:tc>
          <w:tcPr>
            <w:tcW w:w="0" w:type="dxa"/>
            <w:vAlign w:val="bottom"/>
          </w:tcPr>
          <w:p>
            <w:pPr>
              <w:spacing w:after="0"/>
              <w:rPr>
                <w:sz w:val="1"/>
                <w:szCs w:val="1"/>
                <w:color w:val="auto"/>
              </w:rPr>
            </w:pPr>
          </w:p>
        </w:tc>
      </w:tr>
      <w:tr>
        <w:trPr>
          <w:trHeight w:val="91"/>
        </w:trPr>
        <w:tc>
          <w:tcPr>
            <w:tcW w:w="6820" w:type="dxa"/>
            <w:vAlign w:val="bottom"/>
          </w:tcPr>
          <w:p>
            <w:pPr>
              <w:spacing w:after="0"/>
              <w:rPr>
                <w:sz w:val="7"/>
                <w:szCs w:val="7"/>
                <w:color w:val="auto"/>
              </w:rPr>
            </w:pPr>
          </w:p>
        </w:tc>
        <w:tc>
          <w:tcPr>
            <w:tcW w:w="1260" w:type="dxa"/>
            <w:vAlign w:val="bottom"/>
            <w:tcBorders>
              <w:top w:val="single" w:sz="8" w:color="auto"/>
              <w:bottom w:val="single" w:sz="8" w:color="auto"/>
            </w:tcBorders>
            <w:vMerge w:val="restart"/>
          </w:tcPr>
          <w:p>
            <w:pPr>
              <w:spacing w:after="0" w:line="193" w:lineRule="exact"/>
              <w:rPr>
                <w:sz w:val="20"/>
                <w:szCs w:val="20"/>
                <w:color w:val="auto"/>
              </w:rPr>
            </w:pPr>
            <w:r>
              <w:rPr>
                <w:rFonts w:ascii="Arial" w:cs="Arial" w:eastAsia="Arial" w:hAnsi="Arial"/>
                <w:sz w:val="17"/>
                <w:szCs w:val="17"/>
                <w:color w:val="0000FF"/>
                <w:w w:val="92"/>
              </w:rPr>
              <w:t>fact for Mr. Reuss</w:t>
            </w:r>
          </w:p>
        </w:tc>
        <w:tc>
          <w:tcPr>
            <w:tcW w:w="82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820" w:type="dxa"/>
            <w:vAlign w:val="bottom"/>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9"/>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right="251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2019-12-17T01:37:26Z</dcterms:created>
  <dcterms:modified xsi:type="dcterms:W3CDTF">2019-12-17T01:37:26Z</dcterms:modified>
</cp:coreProperties>
</file>