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JIMENEZ JOSEPH</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General Motors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8"/>
            <w:vMerge w:val="continue"/>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12/31/2019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M/C: 482-C24-A68</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4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DETROIT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0000FF"/>
                <w:w w:val="90"/>
              </w:rPr>
              <w:t>MI</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48265-3000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180"/>
              <w:spacing w:after="0" w:line="152"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7200" w:type="dxa"/>
            <w:vAlign w:val="bottom"/>
            <w:tcBorders>
              <w:top w:val="single" w:sz="8" w:color="2C2C2C"/>
            </w:tcBorders>
            <w:gridSpan w:val="18"/>
          </w:tcPr>
          <w:p>
            <w:pPr>
              <w:ind w:left="5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8"/>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9"/>
              </w:rPr>
              <w:t>$</w:t>
            </w:r>
            <w:r>
              <w:rPr>
                <w:rFonts w:ascii="Times New Roman" w:cs="Times New Roman" w:eastAsia="Times New Roman" w:hAnsi="Times New Roman"/>
                <w:sz w:val="13"/>
                <w:szCs w:val="13"/>
                <w:color w:val="0000FF"/>
                <w:w w:val="99"/>
              </w:rPr>
              <w:t>0.0</w:t>
            </w:r>
            <w:r>
              <w:rPr>
                <w:rFonts w:ascii="Times New Roman" w:cs="Times New Roman" w:eastAsia="Times New Roman" w:hAnsi="Times New Roman"/>
                <w:sz w:val="22"/>
                <w:szCs w:val="22"/>
                <w:color w:val="008000"/>
                <w:w w:val="99"/>
                <w:vertAlign w:val="superscript"/>
              </w:rPr>
              <w:t>(1)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7,987</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7"/>
                <w:szCs w:val="27"/>
                <w:color w:val="0000FF"/>
                <w:vertAlign w:val="subscript"/>
              </w:rPr>
              <w:t>0</w:t>
            </w:r>
            <w:r>
              <w:rPr>
                <w:rFonts w:ascii="Times New Roman" w:cs="Times New Roman" w:eastAsia="Times New Roman" w:hAnsi="Times New Roman"/>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Times New Roman" w:cs="Times New Roman" w:eastAsia="Times New Roman" w:hAnsi="Times New Roman"/>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0000FF"/>
              </w:rPr>
              <w:t>7,987</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w w:val="98"/>
              </w:rPr>
              <w:t>37,868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9"/>
              </w:rPr>
              <w:t>$</w:t>
            </w:r>
            <w:r>
              <w:rPr>
                <w:rFonts w:ascii="Times New Roman" w:cs="Times New Roman" w:eastAsia="Times New Roman" w:hAnsi="Times New Roman"/>
                <w:sz w:val="13"/>
                <w:szCs w:val="13"/>
                <w:color w:val="0000FF"/>
                <w:w w:val="99"/>
              </w:rPr>
              <w:t>0.0</w:t>
            </w:r>
            <w:r>
              <w:rPr>
                <w:rFonts w:ascii="Times New Roman" w:cs="Times New Roman" w:eastAsia="Times New Roman" w:hAnsi="Times New Roman"/>
                <w:sz w:val="22"/>
                <w:szCs w:val="22"/>
                <w:color w:val="008000"/>
                <w:w w:val="99"/>
                <w:vertAlign w:val="superscript"/>
              </w:rPr>
              <w:t>(2)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1,451</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7"/>
                <w:szCs w:val="27"/>
                <w:color w:val="0000FF"/>
                <w:vertAlign w:val="subscript"/>
              </w:rPr>
              <w:t>0</w:t>
            </w:r>
            <w:r>
              <w:rPr>
                <w:rFonts w:ascii="Times New Roman" w:cs="Times New Roman" w:eastAsia="Times New Roman" w:hAnsi="Times New Roman"/>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Times New Roman" w:cs="Times New Roman" w:eastAsia="Times New Roman" w:hAnsi="Times New Roman"/>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0000FF"/>
              </w:rPr>
              <w:t>1,451</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w w:val="98"/>
              </w:rPr>
              <w:t>39,319</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Deferred share units of the Company's Common Stock ("DSUs") were awarded on December 31, 2019,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$37.56 in 2019. Amounts credited as DSUs will be paid in cash after the director leaves the Board, valued at the average closing price of the Company's Common Stock during the quarter immediately preceding payment.</w:t>
      </w:r>
    </w:p>
    <w:p>
      <w:pPr>
        <w:spacing w:after="0" w:line="28"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dividends accrued on DSUs in 2019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5"/>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01/03/2020</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 for Mr. Jimenez</w:t>
            </w:r>
          </w:p>
        </w:tc>
        <w:tc>
          <w:tcPr>
            <w:tcW w:w="6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90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2020-01-03T15:58:30Z</dcterms:created>
  <dcterms:modified xsi:type="dcterms:W3CDTF">2020-01-03T15:58:30Z</dcterms:modified>
</cp:coreProperties>
</file>