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5192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51929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Stevens Charles K.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20"/>
        <w:spacing w:after="0" w:line="313"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07/28/2015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11"/>
        <w:spacing w:after="0"/>
        <w:rPr>
          <w:sz w:val="20"/>
          <w:szCs w:val="20"/>
          <w:color w:val="auto"/>
        </w:rPr>
      </w:pPr>
      <w:r>
        <w:rPr>
          <w:rFonts w:ascii="Arial" w:cs="Arial" w:eastAsia="Arial" w:hAnsi="Arial"/>
          <w:sz w:val="17"/>
          <w:szCs w:val="17"/>
          <w:color w:val="0000FF"/>
        </w:rPr>
        <w:t>Executive Vice President &amp; CFO</w:t>
      </w:r>
    </w:p>
    <w:p>
      <w:pPr>
        <w:spacing w:after="0" w:line="44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800" w:type="dxa"/>
            <w:vAlign w:val="bottom"/>
            <w:gridSpan w:val="7"/>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20" w:type="dxa"/>
            <w:vAlign w:val="bottom"/>
            <w:gridSpan w:val="10"/>
          </w:tcPr>
          <w:p>
            <w:pPr>
              <w:ind w:left="34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623,645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Stock</w:t>
            </w:r>
          </w:p>
        </w:tc>
        <w:tc>
          <w:tcPr>
            <w:tcW w:w="660" w:type="dxa"/>
            <w:vAlign w:val="bottom"/>
          </w:tcPr>
          <w:p>
            <w:pPr>
              <w:ind w:left="22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140" w:type="dxa"/>
            <w:vAlign w:val="bottom"/>
          </w:tcPr>
          <w:p>
            <w:pPr>
              <w:spacing w:after="0"/>
              <w:rPr>
                <w:sz w:val="11"/>
                <w:szCs w:val="11"/>
                <w:color w:val="auto"/>
              </w:rPr>
            </w:pPr>
          </w:p>
        </w:tc>
        <w:tc>
          <w:tcPr>
            <w:tcW w:w="1100" w:type="dxa"/>
            <w:vAlign w:val="bottom"/>
          </w:tcPr>
          <w:p>
            <w:pPr>
              <w:ind w:left="260"/>
              <w:spacing w:after="0" w:line="128" w:lineRule="exact"/>
              <w:rPr>
                <w:sz w:val="20"/>
                <w:szCs w:val="20"/>
                <w:color w:val="auto"/>
              </w:rPr>
            </w:pPr>
            <w:r>
              <w:rPr>
                <w:rFonts w:ascii="Arial" w:cs="Arial" w:eastAsia="Arial" w:hAnsi="Arial"/>
                <w:sz w:val="13"/>
                <w:szCs w:val="13"/>
                <w:color w:val="0000FF"/>
              </w:rPr>
              <w:t>07/28/2015</w:t>
            </w: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ind w:left="20"/>
              <w:spacing w:after="0" w:line="128" w:lineRule="exact"/>
              <w:rPr>
                <w:sz w:val="20"/>
                <w:szCs w:val="20"/>
                <w:color w:val="auto"/>
              </w:rPr>
            </w:pPr>
            <w:r>
              <w:rPr>
                <w:rFonts w:ascii="Arial" w:cs="Arial" w:eastAsia="Arial" w:hAnsi="Arial"/>
                <w:sz w:val="13"/>
                <w:szCs w:val="13"/>
                <w:color w:val="0000FF"/>
              </w:rPr>
              <w:t>A</w:t>
            </w:r>
          </w:p>
        </w:tc>
        <w:tc>
          <w:tcPr>
            <w:tcW w:w="680" w:type="dxa"/>
            <w:vAlign w:val="bottom"/>
          </w:tcPr>
          <w:p>
            <w:pPr>
              <w:ind w:left="120"/>
              <w:spacing w:after="0" w:line="128" w:lineRule="exact"/>
              <w:rPr>
                <w:sz w:val="20"/>
                <w:szCs w:val="20"/>
                <w:color w:val="auto"/>
              </w:rPr>
            </w:pPr>
            <w:r>
              <w:rPr>
                <w:rFonts w:ascii="Arial" w:cs="Arial" w:eastAsia="Arial" w:hAnsi="Arial"/>
                <w:sz w:val="13"/>
                <w:szCs w:val="13"/>
                <w:color w:val="0000FF"/>
              </w:rPr>
              <w:t>623,645</w:t>
            </w:r>
          </w:p>
        </w:tc>
        <w:tc>
          <w:tcPr>
            <w:tcW w:w="2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3"/>
                <w:szCs w:val="13"/>
                <w:color w:val="0000FF"/>
              </w:rPr>
              <w:t>07/28/2025</w:t>
            </w:r>
          </w:p>
        </w:tc>
        <w:tc>
          <w:tcPr>
            <w:tcW w:w="6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6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line="128" w:lineRule="exact"/>
              <w:rPr>
                <w:sz w:val="20"/>
                <w:szCs w:val="20"/>
                <w:color w:val="auto"/>
              </w:rPr>
            </w:pPr>
            <w:r>
              <w:rPr>
                <w:rFonts w:ascii="Arial" w:cs="Arial" w:eastAsia="Arial" w:hAnsi="Arial"/>
                <w:sz w:val="13"/>
                <w:szCs w:val="13"/>
                <w:color w:val="0000FF"/>
              </w:rPr>
              <w:t>623,645</w:t>
            </w: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60"/>
              <w:spacing w:after="0" w:line="146"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60" w:firstLine="6"/>
        <w:spacing w:after="0" w:line="242"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options were granted under the 2014 General Motors Long-Term Incentive Plan and vest as follows: 40% on February 15, 2017; 20% on February 15, 2018 upon meeting or exceeding the median Total Shareholder Return ("TSR") of the original equipment manufacturers, other than GM, as of the grant date in the Dow Jones Automobiles and Parts Titan 30 Index ("OEM Peer Group") for the period July 28, 2015 through December 31, 2017; 20% on February 15, 2019 upon meeting or exceeding the median TSR of the OEM Peer Group for the period July 28, 2015 through December 31, 2018; and 20% on February 15, 2020 upon meeting or exceeding the median TSR of the OEM Peer Group for the period July 28, 2015 through December 31, 2019.</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10464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spacing w:after="0" w:line="2"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Attorney-In-Fact for Mr.</w:t>
      </w:r>
      <w:r>
        <w:rPr>
          <w:sz w:val="20"/>
          <w:szCs w:val="20"/>
          <w:color w:val="auto"/>
        </w:rPr>
        <w:tab/>
      </w:r>
      <w:r>
        <w:rPr>
          <w:rFonts w:ascii="Arial" w:cs="Arial" w:eastAsia="Arial" w:hAnsi="Arial"/>
          <w:sz w:val="15"/>
          <w:szCs w:val="15"/>
          <w:color w:val="0000FF"/>
        </w:rPr>
        <w:t>07/30/2015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0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Stevens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339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9725"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490220</wp:posOffset>
            </wp:positionH>
            <wp:positionV relativeFrom="page">
              <wp:posOffset>357505</wp:posOffset>
            </wp:positionV>
            <wp:extent cx="6715760" cy="88392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715760" cy="883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59714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2019-12-08T21:22:48Z</dcterms:created>
  <dcterms:modified xsi:type="dcterms:W3CDTF">2019-12-08T21:22:48Z</dcterms:modified>
</cp:coreProperties>
</file>