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15489d8k.htm"/>
      <w:bookmarkStart w:id="1" w:name="ksd415489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April 20,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 xml:space="preserve">GENERAL MOTORS COMPANY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813" w:type="dxa"/>
        <w:jc w:val="left"/>
        <w:tblInd w:w="0" w:type="dxa"/>
        <w:tblCellMar>
          <w:top w:w="0" w:type="dxa"/>
          <w:left w:w="0" w:type="dxa"/>
          <w:bottom w:w="0" w:type="dxa"/>
          <w:right w:w="0" w:type="dxa"/>
        </w:tblCellMar>
      </w:tblPr>
      <w:tblGrid>
        <w:gridCol w:w="2807"/>
        <w:gridCol w:w="84"/>
        <w:gridCol w:w="1492"/>
        <w:gridCol w:w="60"/>
        <w:gridCol w:w="1370"/>
      </w:tblGrid>
      <w:tr>
        <w:trPr/>
        <w:tc>
          <w:tcPr>
            <w:tcW w:w="280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807" w:type="dxa"/>
            <w:tcBorders/>
            <w:shd w:fill="auto" w:val="clear"/>
            <w:vAlign w:val="center"/>
          </w:tcPr>
          <w:p>
            <w:pPr>
              <w:pStyle w:val="TableContents"/>
              <w:spacing w:before="0" w:after="283"/>
              <w:jc w:val="center"/>
              <w:rPr>
                <w:b/>
              </w:rPr>
            </w:pPr>
            <w:r>
              <w:rPr>
                <w:b/>
              </w:rPr>
              <w:t>Delaware</w:t>
            </w:r>
          </w:p>
        </w:tc>
        <w:tc>
          <w:tcPr>
            <w:tcW w:w="84"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center"/>
              <w:rPr>
                <w:b/>
              </w:rPr>
            </w:pPr>
            <w:r>
              <w:rPr>
                <w:b/>
              </w:rPr>
              <w:t>001-34960</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27-0756180</w:t>
            </w:r>
          </w:p>
        </w:tc>
      </w:tr>
      <w:tr>
        <w:trPr/>
        <w:tc>
          <w:tcPr>
            <w:tcW w:w="2807"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84"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r>
        <w:trPr/>
        <w:tc>
          <w:tcPr>
            <w:tcW w:w="4383" w:type="dxa"/>
            <w:gridSpan w:val="3"/>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rPr>
                <w:sz w:val="4"/>
                <w:szCs w:val="4"/>
              </w:rPr>
            </w:pPr>
            <w:r>
              <w:rPr>
                <w:sz w:val="4"/>
                <w:szCs w:val="4"/>
              </w:rPr>
            </w:r>
          </w:p>
        </w:tc>
      </w:tr>
      <w:tr>
        <w:trPr/>
        <w:tc>
          <w:tcPr>
            <w:tcW w:w="4383" w:type="dxa"/>
            <w:gridSpan w:val="3"/>
            <w:tcBorders/>
            <w:shd w:fill="auto" w:val="clear"/>
            <w:vAlign w:val="center"/>
          </w:tcPr>
          <w:p>
            <w:pPr>
              <w:pStyle w:val="TableContents"/>
              <w:spacing w:before="0" w:after="283"/>
              <w:jc w:val="center"/>
              <w:rPr>
                <w:b/>
              </w:rPr>
            </w:pPr>
            <w:r>
              <w:rPr>
                <w:b/>
              </w:rPr>
              <w:t>300 Renaissance Center, Detroit, Michigan</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48265-3000</w:t>
            </w:r>
          </w:p>
        </w:tc>
      </w:tr>
      <w:tr>
        <w:trPr/>
        <w:tc>
          <w:tcPr>
            <w:tcW w:w="4383" w:type="dxa"/>
            <w:gridSpan w:val="3"/>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(313) 667-1500</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center"/>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6630" w:type="dxa"/>
        <w:jc w:val="left"/>
        <w:tblInd w:w="0" w:type="dxa"/>
        <w:tblCellMar>
          <w:top w:w="0" w:type="dxa"/>
          <w:left w:w="0" w:type="dxa"/>
          <w:bottom w:w="0" w:type="dxa"/>
          <w:right w:w="0" w:type="dxa"/>
        </w:tblCellMar>
      </w:tblPr>
      <w:tblGrid>
        <w:gridCol w:w="3110"/>
        <w:gridCol w:w="60"/>
        <w:gridCol w:w="740"/>
        <w:gridCol w:w="60"/>
        <w:gridCol w:w="2660"/>
      </w:tblGrid>
      <w:tr>
        <w:trPr/>
        <w:tc>
          <w:tcPr>
            <w:tcW w:w="3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311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66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shd w:fill="auto" w:val="clear"/>
            <w:vAlign w:val="center"/>
          </w:tcPr>
          <w:p>
            <w:pPr>
              <w:pStyle w:val="TableContents"/>
              <w:spacing w:before="0" w:after="283"/>
              <w:jc w:val="center"/>
              <w:rPr/>
            </w:pPr>
            <w:r>
              <w:rPr/>
              <w:t>Common Stock, $0.01 par value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GM</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283"/>
              <w:jc w:val="center"/>
              <w:rPr/>
            </w:pPr>
            <w:r>
              <w:rPr/>
              <w:t>New York Stock Exchange</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7450" w:type="dxa"/>
        <w:jc w:val="left"/>
        <w:tblInd w:w="0" w:type="dxa"/>
        <w:tblCellMar>
          <w:top w:w="0" w:type="dxa"/>
          <w:left w:w="0" w:type="dxa"/>
          <w:bottom w:w="0" w:type="dxa"/>
          <w:right w:w="0" w:type="dxa"/>
        </w:tblCellMar>
      </w:tblPr>
      <w:tblGrid>
        <w:gridCol w:w="980"/>
        <w:gridCol w:w="6470"/>
      </w:tblGrid>
      <w:tr>
        <w:trPr/>
        <w:tc>
          <w:tcPr>
            <w:tcW w:w="980" w:type="dxa"/>
            <w:tcBorders/>
            <w:shd w:fill="auto" w:val="clear"/>
            <w:vAlign w:val="center"/>
          </w:tcPr>
          <w:p>
            <w:pPr>
              <w:pStyle w:val="TableContents"/>
              <w:spacing w:before="0" w:after="283"/>
              <w:jc w:val="left"/>
              <w:rPr>
                <w:b/>
              </w:rPr>
            </w:pPr>
            <w:r>
              <w:rPr>
                <w:b/>
              </w:rPr>
              <w:t>Item 5.03</w:t>
            </w:r>
          </w:p>
        </w:tc>
        <w:tc>
          <w:tcPr>
            <w:tcW w:w="64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spacing w:before="120" w:after="0"/>
        <w:jc w:val="left"/>
        <w:rPr>
          <w:rFonts w:ascii="Times New Roman" w:hAnsi="Times New Roman"/>
          <w:sz w:val="20"/>
        </w:rPr>
      </w:pPr>
      <w:r>
        <w:rPr>
          <w:rFonts w:ascii="Times New Roman" w:hAnsi="Times New Roman"/>
          <w:sz w:val="20"/>
        </w:rPr>
        <w:t xml:space="preserve">(a) On April 20, 2023, the Board of Directors of General Motors Company (the “Company”) approved an amendment to the Company’s Bylaws (the “Amended and Restated Bylaws”), which became effective immediately. The Amended and Restated Bylaws were amended to lower the threshold for shareholders to call a special meeting from shares representing 25 percent of the Company’s voting power to shares representing 15 percent of the Company’s voting power.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amendment to the Amended and Restated Bylaws is qualified in its entirety by reference to the text of the Amended and Restated Bylaws. The Amended and Restated Bylaws, along with a copy marked to show changes from the prior version, are included as Exhibits 3.1 and 3.2, respectively, to this Current Report on Form 8-K and are incorporated herein by reference. </w:t>
      </w:r>
    </w:p>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980"/>
        <w:gridCol w:w="2960"/>
      </w:tblGrid>
      <w:tr>
        <w:trPr/>
        <w:tc>
          <w:tcPr>
            <w:tcW w:w="980" w:type="dxa"/>
            <w:tcBorders/>
            <w:shd w:fill="auto" w:val="clear"/>
            <w:vAlign w:val="center"/>
          </w:tcPr>
          <w:p>
            <w:pPr>
              <w:pStyle w:val="TableContents"/>
              <w:spacing w:before="0" w:after="283"/>
              <w:jc w:val="left"/>
              <w:rPr>
                <w:b/>
              </w:rPr>
            </w:pPr>
            <w:r>
              <w:rPr>
                <w:b/>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45"/>
        <w:gridCol w:w="120"/>
        <w:gridCol w:w="9540"/>
      </w:tblGrid>
      <w:tr>
        <w:trPr/>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Exhibit</w:t>
            </w:r>
          </w:p>
        </w:tc>
        <w:tc>
          <w:tcPr>
            <w:tcW w:w="12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Description</w:t>
            </w:r>
          </w:p>
        </w:tc>
      </w:tr>
      <w:tr>
        <w:trPr/>
        <w:tc>
          <w:tcPr>
            <w:tcW w:w="545" w:type="dxa"/>
            <w:tcBorders/>
            <w:shd w:fill="auto" w:val="clear"/>
            <w:vAlign w:val="center"/>
          </w:tcPr>
          <w:p>
            <w:pPr>
              <w:pStyle w:val="TableContents"/>
              <w:spacing w:before="0" w:after="283"/>
              <w:rPr>
                <w:sz w:val="4"/>
                <w:szCs w:val="4"/>
              </w:rPr>
            </w:pPr>
            <w:r>
              <w:rPr>
                <w:sz w:val="4"/>
                <w:szCs w:val="4"/>
              </w:rPr>
            </w:r>
          </w:p>
        </w:tc>
        <w:tc>
          <w:tcPr>
            <w:tcW w:w="96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3.1</w:t>
            </w:r>
          </w:p>
        </w:tc>
        <w:tc>
          <w:tcPr>
            <w:tcW w:w="12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283"/>
              <w:rPr/>
            </w:pPr>
            <w:hyperlink w:anchor="d415489dex31.htm">
              <w:r>
                <w:rPr>
                  <w:rStyle w:val="InternetLink"/>
                </w:rPr>
                <w:t xml:space="preserve">General Motors Company Amended and Restated Bylaws, as amended April 20, 2023 </w:t>
              </w:r>
            </w:hyperlink>
          </w:p>
        </w:tc>
      </w:tr>
      <w:tr>
        <w:trPr/>
        <w:tc>
          <w:tcPr>
            <w:tcW w:w="545" w:type="dxa"/>
            <w:tcBorders/>
            <w:shd w:fill="auto" w:val="clear"/>
            <w:vAlign w:val="center"/>
          </w:tcPr>
          <w:p>
            <w:pPr>
              <w:pStyle w:val="TableContents"/>
              <w:spacing w:before="0" w:after="283"/>
              <w:rPr>
                <w:sz w:val="4"/>
                <w:szCs w:val="4"/>
              </w:rPr>
            </w:pPr>
            <w:r>
              <w:rPr>
                <w:sz w:val="4"/>
                <w:szCs w:val="4"/>
              </w:rPr>
            </w:r>
          </w:p>
        </w:tc>
        <w:tc>
          <w:tcPr>
            <w:tcW w:w="96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3.2</w:t>
            </w:r>
          </w:p>
        </w:tc>
        <w:tc>
          <w:tcPr>
            <w:tcW w:w="12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283"/>
              <w:rPr/>
            </w:pPr>
            <w:hyperlink w:anchor="d415489dex32.htm">
              <w:r>
                <w:rPr>
                  <w:rStyle w:val="InternetLink"/>
                </w:rPr>
                <w:t xml:space="preserve">General Motors Company Amended and Restated Bylaws, marked to show amendments effective as of April 20, 2023 </w:t>
              </w:r>
            </w:hyperlink>
          </w:p>
        </w:tc>
      </w:tr>
      <w:tr>
        <w:trPr/>
        <w:tc>
          <w:tcPr>
            <w:tcW w:w="545" w:type="dxa"/>
            <w:tcBorders/>
            <w:shd w:fill="auto" w:val="clear"/>
            <w:vAlign w:val="center"/>
          </w:tcPr>
          <w:p>
            <w:pPr>
              <w:pStyle w:val="TableContents"/>
              <w:spacing w:before="0" w:after="283"/>
              <w:rPr>
                <w:sz w:val="4"/>
                <w:szCs w:val="4"/>
              </w:rPr>
            </w:pPr>
            <w:r>
              <w:rPr>
                <w:sz w:val="4"/>
                <w:szCs w:val="4"/>
              </w:rPr>
            </w:r>
          </w:p>
        </w:tc>
        <w:tc>
          <w:tcPr>
            <w:tcW w:w="96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7298" w:type="dxa"/>
        <w:jc w:val="left"/>
        <w:tblInd w:w="0" w:type="dxa"/>
        <w:tblCellMar>
          <w:top w:w="0" w:type="dxa"/>
          <w:left w:w="0" w:type="dxa"/>
          <w:bottom w:w="0" w:type="dxa"/>
          <w:right w:w="0" w:type="dxa"/>
        </w:tblCellMar>
      </w:tblPr>
      <w:tblGrid>
        <w:gridCol w:w="2000"/>
        <w:gridCol w:w="60"/>
        <w:gridCol w:w="23"/>
        <w:gridCol w:w="60"/>
        <w:gridCol w:w="365"/>
        <w:gridCol w:w="60"/>
        <w:gridCol w:w="4730"/>
      </w:tblGrid>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30"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283"/>
              <w:rPr/>
            </w:pPr>
            <w:r>
              <w:rPr/>
              <w:t>GENERAL MOTORS COMPANY (Registrant)</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4790" w:type="dxa"/>
            <w:gridSpan w:val="2"/>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S. Kim</w:t>
            </w:r>
          </w:p>
        </w:tc>
      </w:tr>
      <w:tr>
        <w:trPr/>
        <w:tc>
          <w:tcPr>
            <w:tcW w:w="2000" w:type="dxa"/>
            <w:tcBorders/>
            <w:shd w:fill="auto" w:val="clear"/>
            <w:vAlign w:val="center"/>
          </w:tcPr>
          <w:p>
            <w:pPr>
              <w:pStyle w:val="TableContents"/>
              <w:spacing w:before="0" w:after="283"/>
              <w:rPr/>
            </w:pPr>
            <w:r>
              <w:rPr/>
              <w:t>Date: April 21,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John S. Kim</w:t>
            </w:r>
          </w:p>
          <w:p>
            <w:pPr>
              <w:pStyle w:val="TableContents"/>
              <w:spacing w:before="0" w:after="20"/>
              <w:rPr>
                <w:rFonts w:ascii="Times New Roman" w:hAnsi="Times New Roman"/>
                <w:sz w:val="20"/>
              </w:rPr>
            </w:pPr>
            <w:r>
              <w:rPr>
                <w:rFonts w:ascii="Times New Roman" w:hAnsi="Times New Roman"/>
                <w:sz w:val="20"/>
              </w:rPr>
              <w:t>Assistant Corporate Secretary</w:t>
            </w:r>
          </w:p>
        </w:tc>
      </w:tr>
    </w:tbl>
    <w:p>
      <w:pPr>
        <w:pStyle w:val="TextBody"/>
        <w:spacing w:before="0" w:after="0"/>
        <w:jc w:val="right"/>
        <w:rPr>
          <w:rFonts w:ascii="Times New Roman" w:hAnsi="Times New Roman"/>
          <w:b/>
          <w:sz w:val="20"/>
        </w:rPr>
      </w:pPr>
      <w:r>
        <w:br w:type="page"/>
      </w:r>
      <w:bookmarkStart w:id="2" w:name="d415489dex31.htm"/>
      <w:bookmarkStart w:id="3" w:name="ksd415489dex31"/>
      <w:bookmarkEnd w:id="2"/>
      <w:bookmarkEnd w:id="3"/>
      <w:r>
        <w:rPr>
          <w:rFonts w:ascii="Times New Roman" w:hAnsi="Times New Roman"/>
          <w:b/>
          <w:sz w:val="20"/>
        </w:rPr>
        <w:t xml:space="preserve">Exhibit 3.1 </w:t>
      </w:r>
    </w:p>
    <w:p>
      <w:pPr>
        <w:pStyle w:val="TextBody"/>
        <w:spacing w:before="240" w:after="0"/>
        <w:jc w:val="center"/>
        <w:rPr>
          <w:rFonts w:ascii="Times New Roman" w:hAnsi="Times New Roman"/>
          <w:b/>
          <w:sz w:val="20"/>
        </w:rPr>
      </w:pPr>
      <w:r>
        <w:rPr>
          <w:rFonts w:ascii="Times New Roman" w:hAnsi="Times New Roman"/>
          <w:b/>
          <w:sz w:val="20"/>
        </w:rPr>
        <w:t xml:space="preserve">GENERAL MOTORS COMPANY </w:t>
      </w:r>
    </w:p>
    <w:p>
      <w:pPr>
        <w:pStyle w:val="TextBody"/>
        <w:spacing w:before="0" w:after="0"/>
        <w:jc w:val="center"/>
        <w:rPr>
          <w:rFonts w:ascii="Times New Roman" w:hAnsi="Times New Roman"/>
          <w:b/>
          <w:sz w:val="20"/>
        </w:rPr>
      </w:pPr>
      <w:r>
        <w:rPr>
          <w:rFonts w:ascii="Times New Roman" w:hAnsi="Times New Roman"/>
          <w:b/>
          <w:sz w:val="20"/>
        </w:rPr>
        <w:t xml:space="preserve">AMENDED AND RESTATED BYLAWS </w:t>
      </w:r>
    </w:p>
    <w:p>
      <w:pPr>
        <w:pStyle w:val="TextBody"/>
        <w:spacing w:before="240" w:after="0"/>
        <w:jc w:val="center"/>
        <w:rPr>
          <w:rFonts w:ascii="Times New Roman" w:hAnsi="Times New Roman"/>
          <w:b/>
          <w:sz w:val="20"/>
        </w:rPr>
      </w:pPr>
      <w:r>
        <w:rPr>
          <w:rFonts w:ascii="Times New Roman" w:hAnsi="Times New Roman"/>
          <w:b/>
          <w:sz w:val="20"/>
        </w:rPr>
        <w:t xml:space="preserve">AS OF APRIL 20, 2023 </w:t>
      </w:r>
    </w:p>
    <w:p>
      <w:pPr>
        <w:pStyle w:val="TextBody"/>
        <w:spacing w:before="240" w:after="0"/>
        <w:jc w:val="center"/>
        <w:rPr>
          <w:rFonts w:ascii="Times New Roman" w:hAnsi="Times New Roman"/>
          <w:b/>
          <w:i/>
          <w:sz w:val="20"/>
        </w:rPr>
      </w:pPr>
      <w:r>
        <w:rPr>
          <w:rFonts w:ascii="Times New Roman" w:hAnsi="Times New Roman"/>
          <w:b/>
          <w:i/>
          <w:sz w:val="20"/>
        </w:rPr>
        <w:t xml:space="preserve">ARTICLE I </w:t>
      </w:r>
    </w:p>
    <w:p>
      <w:pPr>
        <w:pStyle w:val="TextBody"/>
        <w:spacing w:before="0" w:after="0"/>
        <w:jc w:val="center"/>
        <w:rPr>
          <w:rFonts w:ascii="Times New Roman" w:hAnsi="Times New Roman"/>
          <w:b/>
          <w:i/>
          <w:sz w:val="20"/>
        </w:rPr>
      </w:pPr>
      <w:r>
        <w:rPr>
          <w:rFonts w:ascii="Times New Roman" w:hAnsi="Times New Roman"/>
          <w:b/>
          <w:i/>
          <w:sz w:val="20"/>
        </w:rPr>
        <w:t xml:space="preserve">MEETINGS OF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1.1</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Annual Meetings. </w:t>
            </w:r>
          </w:p>
        </w:tc>
      </w:tr>
    </w:tbl>
    <w:p>
      <w:pPr>
        <w:pStyle w:val="TextBody"/>
        <w:spacing w:before="120" w:after="0"/>
        <w:jc w:val="left"/>
        <w:rPr>
          <w:rFonts w:ascii="Times New Roman" w:hAnsi="Times New Roman"/>
          <w:sz w:val="20"/>
        </w:rPr>
      </w:pPr>
      <w:r>
        <w:rPr>
          <w:rFonts w:ascii="Times New Roman" w:hAnsi="Times New Roman"/>
          <w:sz w:val="20"/>
        </w:rPr>
        <w:t xml:space="preserve">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1.2</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Special Meetings. </w:t>
            </w:r>
          </w:p>
        </w:tc>
      </w:tr>
    </w:tbl>
    <w:p>
      <w:pPr>
        <w:pStyle w:val="TextBody"/>
        <w:spacing w:before="120" w:after="0"/>
        <w:jc w:val="left"/>
        <w:rPr>
          <w:rFonts w:ascii="Times New Roman" w:hAnsi="Times New Roman"/>
          <w:sz w:val="20"/>
        </w:rPr>
      </w:pPr>
      <w:r>
        <w:rPr>
          <w:rFonts w:ascii="Times New Roman" w:hAnsi="Times New Roman"/>
          <w:sz w:val="20"/>
        </w:rPr>
        <w:t xml:space="preserve">(a) Call of Special Meeting. Special meetings of shareholders may be called at any time by the chair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 or board in calling the meeting. Subject to paragraph (b) of this section, the board shall call a special meeting upon the written request (the Meeting Request) of the record holders of at least 15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 </w:t>
      </w:r>
    </w:p>
    <w:p>
      <w:pPr>
        <w:pStyle w:val="TextBody"/>
        <w:spacing w:before="120" w:after="0"/>
        <w:jc w:val="left"/>
        <w:rPr>
          <w:rFonts w:ascii="Times New Roman" w:hAnsi="Times New Roman"/>
          <w:sz w:val="20"/>
        </w:rPr>
      </w:pPr>
      <w:r>
        <w:rPr>
          <w:rFonts w:ascii="Times New Roman" w:hAnsi="Times New Roman"/>
          <w:sz w:val="20"/>
        </w:rPr>
        <w:t xml:space="preserve">(b) Shareholder Request for Special Meeting. </w:t>
      </w:r>
    </w:p>
    <w:p>
      <w:pPr>
        <w:pStyle w:val="TextBody"/>
        <w:spacing w:before="120" w:after="0"/>
        <w:jc w:val="left"/>
        <w:rPr>
          <w:rFonts w:ascii="Times New Roman" w:hAnsi="Times New Roman"/>
          <w:sz w:val="20"/>
        </w:rPr>
      </w:pPr>
      <w:r>
        <w:rPr>
          <w:rFonts w:ascii="Times New Roman" w:hAnsi="Times New Roman"/>
          <w:sz w:val="20"/>
        </w:rPr>
        <w:t xml:space="preserve">(i) 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 </w:t>
      </w:r>
    </w:p>
    <w:p>
      <w:pPr>
        <w:pStyle w:val="TextBody"/>
        <w:spacing w:before="120" w:after="0"/>
        <w:jc w:val="left"/>
        <w:rPr>
          <w:rFonts w:ascii="Times New Roman" w:hAnsi="Times New Roman"/>
          <w:sz w:val="20"/>
        </w:rPr>
      </w:pPr>
      <w:r>
        <w:rPr>
          <w:rFonts w:ascii="Times New Roman" w:hAnsi="Times New Roman"/>
          <w:sz w:val="20"/>
        </w:rPr>
        <w:t xml:space="preserve">(ii) 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 </w:t>
      </w:r>
    </w:p>
    <w:p>
      <w:pPr>
        <w:pStyle w:val="TextBody"/>
        <w:spacing w:before="120" w:after="0"/>
        <w:jc w:val="left"/>
        <w:rPr>
          <w:rFonts w:ascii="Times New Roman" w:hAnsi="Times New Roman"/>
          <w:sz w:val="20"/>
        </w:rPr>
      </w:pPr>
      <w:r>
        <w:rPr>
          <w:rFonts w:ascii="Times New Roman" w:hAnsi="Times New Roman"/>
          <w:sz w:val="20"/>
        </w:rPr>
        <w:t xml:space="preserve">(c) Conduct of Special Meeting. Business transacted at a special meeting requested by shareholders shall be limited to the purpose stated in the Meeting Request; provided, however, that the board shall be able to submit additional matters to shareholders at any such special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Notice of Meetings. </w:t>
            </w:r>
          </w:p>
        </w:tc>
      </w:tr>
    </w:tbl>
    <w:p>
      <w:pPr>
        <w:pStyle w:val="TextBody"/>
        <w:spacing w:before="120" w:after="0"/>
        <w:jc w:val="left"/>
        <w:rPr>
          <w:rFonts w:ascii="Times New Roman" w:hAnsi="Times New Roman"/>
          <w:sz w:val="20"/>
        </w:rPr>
      </w:pPr>
      <w:r>
        <w:rPr>
          <w:rFonts w:ascii="Times New Roman" w:hAnsi="Times New Roman"/>
          <w:sz w:val="20"/>
        </w:rPr>
        <w:t xml:space="preserve">Written notice (including notification by electronic means as permitted by the rules of the Securities and Exchange Commission (the SEC)) of each meeting of shareholders shall be given by the chair of the board and/or the secretary in compliance with the provisions of Delaware law and these bylaws.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1.4</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List of Shareholders Entitled to Vote. </w:t>
            </w:r>
          </w:p>
        </w:tc>
      </w:tr>
    </w:tbl>
    <w:p>
      <w:pPr>
        <w:pStyle w:val="TextBody"/>
        <w:spacing w:before="120" w:after="0"/>
        <w:jc w:val="left"/>
        <w:rPr>
          <w:rFonts w:ascii="Times New Roman" w:hAnsi="Times New Roman"/>
          <w:sz w:val="20"/>
        </w:rPr>
      </w:pPr>
      <w:r>
        <w:rPr>
          <w:rFonts w:ascii="Times New Roman" w:hAnsi="Times New Roman"/>
          <w:sz w:val="20"/>
        </w:rPr>
        <w:t xml:space="preserve">The secretary shall prepare or have prepared before every meeting of shareholders a complete list of the shareholders entitled to vote at the meeting in compliance with the provisions of Delaware law and the certificate of incorporation.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Quorum. </w:t>
            </w:r>
          </w:p>
        </w:tc>
      </w:tr>
    </w:tbl>
    <w:p>
      <w:pPr>
        <w:pStyle w:val="TextBody"/>
        <w:spacing w:before="120" w:after="0"/>
        <w:jc w:val="left"/>
        <w:rPr>
          <w:rFonts w:ascii="Times New Roman" w:hAnsi="Times New Roman"/>
          <w:sz w:val="20"/>
        </w:rPr>
      </w:pPr>
      <w:r>
        <w:rPr>
          <w:rFonts w:ascii="Times New Roman" w:hAnsi="Times New Roman"/>
          <w:sz w:val="20"/>
        </w:rPr>
        <w:t xml:space="preserve">(a) At each annual or special meeting of shareholders, except where otherwise provided by law or the certificate of incorporation or these bylaws, holders of a majority of the voting power of the outstanding shares entitled to vote at the meeting, present in person or by proxy, shall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 </w:t>
      </w:r>
    </w:p>
    <w:p>
      <w:pPr>
        <w:pStyle w:val="TextBody"/>
        <w:spacing w:before="120" w:after="0"/>
        <w:jc w:val="left"/>
        <w:rPr>
          <w:rFonts w:ascii="Times New Roman" w:hAnsi="Times New Roman"/>
          <w:sz w:val="20"/>
        </w:rPr>
      </w:pPr>
      <w:r>
        <w:rPr>
          <w:rFonts w:ascii="Times New Roman" w:hAnsi="Times New Roman"/>
          <w:sz w:val="20"/>
        </w:rPr>
        <w:t xml:space="preserve">(b) 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 </w:t>
      </w:r>
    </w:p>
    <w:p>
      <w:pPr>
        <w:pStyle w:val="TextBody"/>
        <w:spacing w:before="120" w:after="0"/>
        <w:jc w:val="left"/>
        <w:rPr>
          <w:rFonts w:ascii="Times New Roman" w:hAnsi="Times New Roman"/>
          <w:sz w:val="20"/>
        </w:rPr>
      </w:pPr>
      <w:r>
        <w:rPr>
          <w:rFonts w:ascii="Times New Roman" w:hAnsi="Times New Roman"/>
          <w:sz w:val="20"/>
        </w:rPr>
        <w:t xml:space="preserve">(c) 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Conduct and Place of Meeting. </w:t>
            </w:r>
          </w:p>
        </w:tc>
      </w:tr>
    </w:tbl>
    <w:p>
      <w:pPr>
        <w:pStyle w:val="TextBody"/>
        <w:spacing w:before="120" w:after="0"/>
        <w:jc w:val="left"/>
        <w:rPr>
          <w:rFonts w:ascii="Times New Roman" w:hAnsi="Times New Roman"/>
          <w:sz w:val="20"/>
        </w:rPr>
      </w:pPr>
      <w:r>
        <w:rPr>
          <w:rFonts w:ascii="Times New Roman" w:hAnsi="Times New Roman"/>
          <w:sz w:val="20"/>
        </w:rPr>
        <w:t xml:space="preserve">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 </w:t>
      </w:r>
    </w:p>
    <w:p>
      <w:pPr>
        <w:pStyle w:val="TextBody"/>
        <w:spacing w:before="240" w:after="0"/>
        <w:jc w:val="left"/>
        <w:rPr>
          <w:rFonts w:ascii="Times New Roman" w:hAnsi="Times New Roman"/>
          <w:sz w:val="20"/>
        </w:rPr>
      </w:pPr>
      <w:r>
        <w:rPr>
          <w:rFonts w:ascii="Times New Roman" w:hAnsi="Times New Roman"/>
          <w:sz w:val="20"/>
        </w:rPr>
        <w:t xml:space="preserve">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Voting; Proxies. </w:t>
            </w:r>
          </w:p>
        </w:tc>
      </w:tr>
    </w:tbl>
    <w:p>
      <w:pPr>
        <w:pStyle w:val="TextBody"/>
        <w:spacing w:before="120" w:after="0"/>
        <w:jc w:val="left"/>
        <w:rPr>
          <w:rFonts w:ascii="Times New Roman" w:hAnsi="Times New Roman"/>
          <w:sz w:val="20"/>
        </w:rPr>
      </w:pPr>
      <w:r>
        <w:rPr>
          <w:rFonts w:ascii="Times New Roman" w:hAnsi="Times New Roman"/>
          <w:sz w:val="20"/>
        </w:rPr>
        <w:t xml:space="preserve">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Fixing Date for Determination of Shareholders of Record. </w:t>
            </w:r>
          </w:p>
        </w:tc>
      </w:tr>
    </w:tbl>
    <w:p>
      <w:pPr>
        <w:pStyle w:val="TextBody"/>
        <w:spacing w:before="120" w:after="0"/>
        <w:jc w:val="left"/>
        <w:rPr>
          <w:rFonts w:ascii="Times New Roman" w:hAnsi="Times New Roman"/>
          <w:sz w:val="20"/>
        </w:rPr>
      </w:pPr>
      <w:r>
        <w:rPr>
          <w:rFonts w:ascii="Times New Roman" w:hAnsi="Times New Roman"/>
          <w:sz w:val="20"/>
        </w:rPr>
        <w:t xml:space="preserve">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Adjournments. </w:t>
            </w:r>
          </w:p>
        </w:tc>
      </w:tr>
    </w:tbl>
    <w:p>
      <w:pPr>
        <w:pStyle w:val="TextBody"/>
        <w:spacing w:before="120" w:after="0"/>
        <w:jc w:val="left"/>
        <w:rPr>
          <w:rFonts w:ascii="Times New Roman" w:hAnsi="Times New Roman"/>
          <w:sz w:val="20"/>
        </w:rPr>
      </w:pPr>
      <w:r>
        <w:rPr>
          <w:rFonts w:ascii="Times New Roman" w:hAnsi="Times New Roman"/>
          <w:sz w:val="20"/>
        </w:rPr>
        <w:t xml:space="preserve">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or are provided in any other manner permitted by Delaware law, except that if the adjournment is for more than 30 days or if, after the adjournment, a new record date is fixed for the adjourned meeting, a notice of the adjourned meeting shall be given to each shareholder of record entitled to vote at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283"/>
              <w:jc w:val="left"/>
              <w:rPr>
                <w:b/>
                <w:i/>
              </w:rPr>
            </w:pPr>
            <w:r>
              <w:rPr>
                <w:b/>
                <w:i/>
              </w:rPr>
              <w:t>1.10</w:t>
            </w:r>
          </w:p>
        </w:tc>
        <w:tc>
          <w:tcPr>
            <w:tcW w:w="9730"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Judges. </w:t>
            </w:r>
          </w:p>
        </w:tc>
      </w:tr>
    </w:tbl>
    <w:p>
      <w:pPr>
        <w:pStyle w:val="TextBody"/>
        <w:spacing w:before="120" w:after="0"/>
        <w:jc w:val="left"/>
        <w:rPr>
          <w:rFonts w:ascii="Times New Roman" w:hAnsi="Times New Roman"/>
          <w:sz w:val="20"/>
        </w:rPr>
      </w:pPr>
      <w:r>
        <w:rPr>
          <w:rFonts w:ascii="Times New Roman" w:hAnsi="Times New Roman"/>
          <w:sz w:val="20"/>
        </w:rPr>
        <w:t xml:space="preserve">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b/>
                <w:i/>
              </w:rPr>
            </w:pPr>
            <w:r>
              <w:rPr>
                <w:b/>
                <w:i/>
              </w:rPr>
              <w:t>1.11</w:t>
            </w:r>
          </w:p>
        </w:tc>
        <w:tc>
          <w:tcPr>
            <w:tcW w:w="9753"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Notice of Shareholder Nomination and Shareholder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663"/>
        <w:gridCol w:w="9134"/>
      </w:tblGrid>
      <w:tr>
        <w:trPr/>
        <w:tc>
          <w:tcPr>
            <w:tcW w:w="408" w:type="dxa"/>
            <w:tcBorders/>
            <w:shd w:fill="auto" w:val="clear"/>
            <w:vAlign w:val="center"/>
          </w:tcPr>
          <w:p>
            <w:pPr>
              <w:pStyle w:val="TableContents"/>
              <w:spacing w:before="0" w:after="283"/>
              <w:rPr/>
            </w:pPr>
            <w:r>
              <w:rPr/>
              <w:t> </w:t>
            </w:r>
          </w:p>
        </w:tc>
        <w:tc>
          <w:tcPr>
            <w:tcW w:w="663" w:type="dxa"/>
            <w:tcBorders/>
            <w:shd w:fill="auto" w:val="clear"/>
          </w:tcPr>
          <w:p>
            <w:pPr>
              <w:pStyle w:val="TableContents"/>
              <w:spacing w:before="0" w:after="283"/>
              <w:jc w:val="left"/>
              <w:rPr>
                <w:b/>
                <w:i/>
              </w:rPr>
            </w:pPr>
            <w:r>
              <w:rPr>
                <w:b/>
                <w:i/>
              </w:rPr>
              <w:t>1.11.1</w:t>
            </w:r>
          </w:p>
        </w:tc>
        <w:tc>
          <w:tcPr>
            <w:tcW w:w="9134"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and with all applicable laws, rules, and regulations in connection with the matters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at an annual meeting of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3"/>
        <w:gridCol w:w="622"/>
        <w:gridCol w:w="9180"/>
      </w:tblGrid>
      <w:tr>
        <w:trPr/>
        <w:tc>
          <w:tcPr>
            <w:tcW w:w="403" w:type="dxa"/>
            <w:tcBorders/>
            <w:shd w:fill="auto" w:val="clear"/>
            <w:vAlign w:val="center"/>
          </w:tcPr>
          <w:p>
            <w:pPr>
              <w:pStyle w:val="TableContents"/>
              <w:spacing w:before="0" w:after="283"/>
              <w:rPr/>
            </w:pPr>
            <w:r>
              <w:rPr/>
              <w:t> </w:t>
            </w:r>
          </w:p>
        </w:tc>
        <w:tc>
          <w:tcPr>
            <w:tcW w:w="622" w:type="dxa"/>
            <w:tcBorders/>
            <w:shd w:fill="auto" w:val="clear"/>
          </w:tcPr>
          <w:p>
            <w:pPr>
              <w:pStyle w:val="TableContents"/>
              <w:spacing w:before="0" w:after="283"/>
              <w:jc w:val="left"/>
              <w:rPr>
                <w:b/>
                <w:i/>
              </w:rPr>
            </w:pPr>
            <w:r>
              <w:rPr>
                <w:b/>
                <w:i/>
              </w:rPr>
              <w:t>1.11.2</w:t>
            </w:r>
          </w:p>
        </w:tc>
        <w:tc>
          <w:tcPr>
            <w:tcW w:w="9180"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Shareholders Notice of Intent </w:t>
            </w:r>
          </w:p>
        </w:tc>
      </w:tr>
    </w:tbl>
    <w:p>
      <w:pPr>
        <w:pStyle w:val="TextBody"/>
        <w:spacing w:before="120" w:after="0"/>
        <w:jc w:val="left"/>
        <w:rPr>
          <w:rFonts w:ascii="Times New Roman" w:hAnsi="Times New Roman"/>
          <w:sz w:val="20"/>
        </w:rPr>
      </w:pPr>
      <w:r>
        <w:rPr>
          <w:rFonts w:ascii="Times New Roman" w:hAnsi="Times New Roman"/>
          <w:sz w:val="20"/>
        </w:rPr>
        <w:t xml:space="preserve">(a) 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of the Company at the principal executive offices of the Company not later than the close of business on the 10th day following the day on which such public announcement is first made by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631"/>
        <w:gridCol w:w="9168"/>
      </w:tblGrid>
      <w:tr>
        <w:trPr/>
        <w:tc>
          <w:tcPr>
            <w:tcW w:w="406" w:type="dxa"/>
            <w:tcBorders/>
            <w:shd w:fill="auto" w:val="clear"/>
            <w:vAlign w:val="center"/>
          </w:tcPr>
          <w:p>
            <w:pPr>
              <w:pStyle w:val="TableContents"/>
              <w:spacing w:before="0" w:after="283"/>
              <w:rPr/>
            </w:pPr>
            <w:r>
              <w:rPr/>
              <w:t> </w:t>
            </w:r>
          </w:p>
        </w:tc>
        <w:tc>
          <w:tcPr>
            <w:tcW w:w="631" w:type="dxa"/>
            <w:tcBorders/>
            <w:shd w:fill="auto" w:val="clear"/>
          </w:tcPr>
          <w:p>
            <w:pPr>
              <w:pStyle w:val="TableContents"/>
              <w:spacing w:before="0" w:after="283"/>
              <w:jc w:val="left"/>
              <w:rPr>
                <w:b/>
                <w:i/>
              </w:rPr>
            </w:pPr>
            <w:r>
              <w:rPr>
                <w:b/>
                <w:i/>
              </w:rPr>
              <w:t>1.11.3</w:t>
            </w:r>
          </w:p>
        </w:tc>
        <w:tc>
          <w:tcPr>
            <w:tcW w:w="916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Proposals under Rule 14a-8</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27"/>
        <w:gridCol w:w="9174"/>
      </w:tblGrid>
      <w:tr>
        <w:trPr/>
        <w:tc>
          <w:tcPr>
            <w:tcW w:w="404" w:type="dxa"/>
            <w:tcBorders/>
            <w:shd w:fill="auto" w:val="clear"/>
            <w:vAlign w:val="center"/>
          </w:tcPr>
          <w:p>
            <w:pPr>
              <w:pStyle w:val="TableContents"/>
              <w:spacing w:before="0" w:after="283"/>
              <w:rPr/>
            </w:pPr>
            <w:r>
              <w:rPr/>
              <w:t> </w:t>
            </w:r>
          </w:p>
        </w:tc>
        <w:tc>
          <w:tcPr>
            <w:tcW w:w="627" w:type="dxa"/>
            <w:tcBorders/>
            <w:shd w:fill="auto" w:val="clear"/>
          </w:tcPr>
          <w:p>
            <w:pPr>
              <w:pStyle w:val="TableContents"/>
              <w:spacing w:before="0" w:after="283"/>
              <w:jc w:val="left"/>
              <w:rPr>
                <w:b/>
                <w:i/>
              </w:rPr>
            </w:pPr>
            <w:r>
              <w:rPr>
                <w:b/>
                <w:i/>
              </w:rPr>
              <w:t>1.11.4</w:t>
            </w:r>
          </w:p>
        </w:tc>
        <w:tc>
          <w:tcPr>
            <w:tcW w:w="9174"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Proxy Access Nominations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 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The maximum number of Shareholder Nominees submitted by Eligible Shareholders for inclusion in the Companys proxy statement pursuant to this section 1.11.4 appearing in the Companys proxy statement for an annual meeting of shareholders shall not exceed the greater of: (i) 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of the Company. If the maximum number is not reached after each Eligible Shareholder has selected one Shareholder Nominee, this selection process will continue as many times as necessary, following the same order each time, until the maximum number is reached. </w:t>
      </w:r>
    </w:p>
    <w:p>
      <w:pPr>
        <w:pStyle w:val="TextBody"/>
        <w:spacing w:before="120" w:after="0"/>
        <w:jc w:val="left"/>
        <w:rPr>
          <w:rFonts w:ascii="Times New Roman" w:hAnsi="Times New Roman"/>
          <w:sz w:val="20"/>
        </w:rPr>
      </w:pPr>
      <w:r>
        <w:rPr>
          <w:rFonts w:ascii="Times New Roman" w:hAnsi="Times New Roman"/>
          <w:sz w:val="20"/>
        </w:rPr>
        <w:t xml:space="preserve">(c) Each Eligible Shareholders notice of intent shall include: </w:t>
      </w:r>
    </w:p>
    <w:p>
      <w:pPr>
        <w:pStyle w:val="TextBody"/>
        <w:spacing w:before="120" w:after="0"/>
        <w:jc w:val="left"/>
        <w:rPr>
          <w:rFonts w:ascii="Times New Roman" w:hAnsi="Times New Roman"/>
          <w:sz w:val="20"/>
        </w:rPr>
      </w:pPr>
      <w:r>
        <w:rPr>
          <w:rFonts w:ascii="Times New Roman" w:hAnsi="Times New Roman"/>
          <w:sz w:val="20"/>
        </w:rPr>
        <w:t xml:space="preserve">(i) 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 </w:t>
      </w:r>
    </w:p>
    <w:p>
      <w:pPr>
        <w:pStyle w:val="TextBody"/>
        <w:spacing w:before="120" w:after="0"/>
        <w:jc w:val="left"/>
        <w:rPr>
          <w:rFonts w:ascii="Times New Roman" w:hAnsi="Times New Roman"/>
          <w:sz w:val="20"/>
        </w:rPr>
      </w:pPr>
      <w:r>
        <w:rPr>
          <w:rFonts w:ascii="Times New Roman" w:hAnsi="Times New Roman"/>
          <w:sz w:val="20"/>
        </w:rPr>
        <w:t xml:space="preserve">(ii) 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 </w:t>
      </w:r>
    </w:p>
    <w:p>
      <w:pPr>
        <w:pStyle w:val="TextBody"/>
        <w:spacing w:before="120" w:after="0"/>
        <w:jc w:val="left"/>
        <w:rPr>
          <w:rFonts w:ascii="Times New Roman" w:hAnsi="Times New Roman"/>
          <w:sz w:val="20"/>
        </w:rPr>
      </w:pPr>
      <w:r>
        <w:rPr>
          <w:rFonts w:ascii="Times New Roman" w:hAnsi="Times New Roman"/>
          <w:sz w:val="20"/>
        </w:rPr>
        <w:t xml:space="preserve">(iv) the information required to be set forth in the shareholders notice of nomination pursuant to section 1.11.5(d); </w:t>
      </w:r>
    </w:p>
    <w:p>
      <w:pPr>
        <w:pStyle w:val="TextBody"/>
        <w:spacing w:before="120" w:after="0"/>
        <w:jc w:val="left"/>
        <w:rPr>
          <w:rFonts w:ascii="Times New Roman" w:hAnsi="Times New Roman"/>
          <w:sz w:val="20"/>
        </w:rPr>
      </w:pPr>
      <w:r>
        <w:rPr>
          <w:rFonts w:ascii="Times New Roman" w:hAnsi="Times New Roman"/>
          <w:sz w:val="20"/>
        </w:rPr>
        <w:t xml:space="preserve">(v) the Shareholder Nominees consent pursuant to section 1.11.6(a); </w:t>
      </w:r>
    </w:p>
    <w:p>
      <w:pPr>
        <w:pStyle w:val="TextBody"/>
        <w:spacing w:before="120" w:after="0"/>
        <w:jc w:val="left"/>
        <w:rPr>
          <w:rFonts w:ascii="Times New Roman" w:hAnsi="Times New Roman"/>
          <w:sz w:val="20"/>
        </w:rPr>
      </w:pPr>
      <w:r>
        <w:rPr>
          <w:rFonts w:ascii="Times New Roman" w:hAnsi="Times New Roman"/>
          <w:sz w:val="20"/>
        </w:rPr>
        <w:t xml:space="preserve">(vi) 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 </w:t>
      </w:r>
    </w:p>
    <w:p>
      <w:pPr>
        <w:pStyle w:val="TextBody"/>
        <w:spacing w:before="120" w:after="0"/>
        <w:jc w:val="left"/>
        <w:rPr>
          <w:rFonts w:ascii="Times New Roman" w:hAnsi="Times New Roman"/>
          <w:sz w:val="20"/>
        </w:rPr>
      </w:pPr>
      <w:r>
        <w:rPr>
          <w:rFonts w:ascii="Times New Roman" w:hAnsi="Times New Roman"/>
          <w:sz w:val="20"/>
        </w:rPr>
        <w:t xml:space="preserve">(vii) a representation that the Eligible Shareholder (or, as applicable, each shareholder included within a group comprising an Eligible Shareholder): </w:t>
      </w:r>
    </w:p>
    <w:p>
      <w:pPr>
        <w:pStyle w:val="TextBody"/>
        <w:spacing w:before="120" w:after="0"/>
        <w:jc w:val="left"/>
        <w:rPr>
          <w:rFonts w:ascii="Times New Roman" w:hAnsi="Times New Roman"/>
          <w:sz w:val="20"/>
        </w:rPr>
      </w:pPr>
      <w:r>
        <w:rPr>
          <w:rFonts w:ascii="Times New Roman" w:hAnsi="Times New Roman"/>
          <w:sz w:val="20"/>
        </w:rPr>
        <w:t xml:space="preserve">(A) acquired the Required Shares in the ordinary course of business and not with the intent to change or influence control at the Company, and does not presently have any such intent; </w:t>
      </w:r>
    </w:p>
    <w:p>
      <w:pPr>
        <w:pStyle w:val="TextBody"/>
        <w:spacing w:before="120" w:after="0"/>
        <w:jc w:val="left"/>
        <w:rPr>
          <w:rFonts w:ascii="Times New Roman" w:hAnsi="Times New Roman"/>
          <w:sz w:val="20"/>
        </w:rPr>
      </w:pPr>
      <w:r>
        <w:rPr>
          <w:rFonts w:ascii="Times New Roman" w:hAnsi="Times New Roman"/>
          <w:sz w:val="20"/>
        </w:rPr>
        <w:t xml:space="preserve">(B) has not nominated and will not nominate for election to the board of directors at the annual meeting any person other than the Shareholder Nominee(s) being nominated pursuant to this section 1.11.4; </w:t>
      </w:r>
    </w:p>
    <w:p>
      <w:pPr>
        <w:pStyle w:val="TextBody"/>
        <w:spacing w:before="120" w:after="0"/>
        <w:jc w:val="left"/>
        <w:rPr>
          <w:rFonts w:ascii="Times New Roman" w:hAnsi="Times New Roman"/>
          <w:sz w:val="20"/>
        </w:rPr>
      </w:pPr>
      <w:r>
        <w:rPr>
          <w:rFonts w:ascii="Times New Roman" w:hAnsi="Times New Roman"/>
          <w:sz w:val="20"/>
        </w:rPr>
        <w:t xml:space="preserve">(C) 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(D) will not distribute to any shareholder any form of proxy for the annual meeting other than the form distributed by the Company; </w:t>
      </w:r>
    </w:p>
    <w:p>
      <w:pPr>
        <w:pStyle w:val="TextBody"/>
        <w:spacing w:before="120" w:after="0"/>
        <w:jc w:val="left"/>
        <w:rPr>
          <w:rFonts w:ascii="Times New Roman" w:hAnsi="Times New Roman"/>
          <w:sz w:val="20"/>
        </w:rPr>
      </w:pPr>
      <w:r>
        <w:rPr>
          <w:rFonts w:ascii="Times New Roman" w:hAnsi="Times New Roman"/>
          <w:sz w:val="20"/>
        </w:rPr>
        <w:t xml:space="preserve">(E) 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 </w:t>
      </w:r>
    </w:p>
    <w:p>
      <w:pPr>
        <w:pStyle w:val="TextBody"/>
        <w:spacing w:before="120" w:after="0"/>
        <w:jc w:val="left"/>
        <w:rPr>
          <w:rFonts w:ascii="Times New Roman" w:hAnsi="Times New Roman"/>
          <w:sz w:val="20"/>
        </w:rPr>
      </w:pPr>
      <w:r>
        <w:rPr>
          <w:rFonts w:ascii="Times New Roman" w:hAnsi="Times New Roman"/>
          <w:sz w:val="20"/>
        </w:rPr>
        <w:t xml:space="preserve">(viii) an undertaking that the Eligible Shareholder (or, as applicable, each shareholder included within a group comprising an Eligible Shareholder) agrees to: </w:t>
      </w:r>
    </w:p>
    <w:p>
      <w:pPr>
        <w:pStyle w:val="TextBody"/>
        <w:spacing w:before="120" w:after="0"/>
        <w:jc w:val="left"/>
        <w:rPr>
          <w:rFonts w:ascii="Times New Roman" w:hAnsi="Times New Roman"/>
          <w:sz w:val="20"/>
        </w:rPr>
      </w:pPr>
      <w:r>
        <w:rPr>
          <w:rFonts w:ascii="Times New Roman" w:hAnsi="Times New Roman"/>
          <w:sz w:val="20"/>
        </w:rPr>
        <w:t xml:space="preserve">(A) 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 </w:t>
      </w:r>
    </w:p>
    <w:p>
      <w:pPr>
        <w:pStyle w:val="TextBody"/>
        <w:spacing w:before="120" w:after="0"/>
        <w:jc w:val="left"/>
        <w:rPr>
          <w:rFonts w:ascii="Times New Roman" w:hAnsi="Times New Roman"/>
          <w:sz w:val="20"/>
        </w:rPr>
      </w:pPr>
      <w:r>
        <w:rPr>
          <w:rFonts w:ascii="Times New Roman" w:hAnsi="Times New Roman"/>
          <w:sz w:val="20"/>
        </w:rPr>
        <w:t xml:space="preserve">(B) comply with all other laws and regulations applicable to any solicitation in connection with the annual meeting; and </w:t>
      </w:r>
    </w:p>
    <w:p>
      <w:pPr>
        <w:pStyle w:val="TextBody"/>
        <w:spacing w:before="120" w:after="0"/>
        <w:jc w:val="left"/>
        <w:rPr>
          <w:rFonts w:ascii="Times New Roman" w:hAnsi="Times New Roman"/>
          <w:sz w:val="20"/>
        </w:rPr>
      </w:pPr>
      <w:r>
        <w:rPr>
          <w:rFonts w:ascii="Times New Roman" w:hAnsi="Times New Roman"/>
          <w:sz w:val="20"/>
        </w:rPr>
        <w:t xml:space="preserve">(C) provide to the Company prior to the election of directors such additional information as necessary with respect thereto; </w:t>
      </w:r>
    </w:p>
    <w:p>
      <w:pPr>
        <w:pStyle w:val="TextBody"/>
        <w:spacing w:before="120" w:after="0"/>
        <w:jc w:val="left"/>
        <w:rPr>
          <w:rFonts w:ascii="Times New Roman" w:hAnsi="Times New Roman"/>
          <w:sz w:val="20"/>
        </w:rPr>
      </w:pPr>
      <w:r>
        <w:rPr>
          <w:rFonts w:ascii="Times New Roman" w:hAnsi="Times New Roman"/>
          <w:sz w:val="20"/>
        </w:rPr>
        <w:t xml:space="preserve">(ix) 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 </w:t>
      </w:r>
    </w:p>
    <w:p>
      <w:pPr>
        <w:pStyle w:val="TextBody"/>
        <w:spacing w:before="120" w:after="0"/>
        <w:jc w:val="left"/>
        <w:rPr>
          <w:rFonts w:ascii="Times New Roman" w:hAnsi="Times New Roman"/>
          <w:sz w:val="20"/>
        </w:rPr>
      </w:pPr>
      <w:r>
        <w:rPr>
          <w:rFonts w:ascii="Times New Roman" w:hAnsi="Times New Roman"/>
          <w:sz w:val="20"/>
        </w:rPr>
        <w:t xml:space="preserve">(x) if the Eligible Shareholder did not submit the name(s) of the Shareholder Nominees to the Governance and Corporate Responsibility Committee prior to submitting a notice of intent pursuant to this section 1.11.4, a brief explanation of why the Eligible Shareholder elected not to do so. </w:t>
      </w:r>
    </w:p>
    <w:p>
      <w:pPr>
        <w:pStyle w:val="TextBody"/>
        <w:spacing w:before="120" w:after="0"/>
        <w:jc w:val="left"/>
        <w:rPr>
          <w:rFonts w:ascii="Times New Roman" w:hAnsi="Times New Roman"/>
          <w:sz w:val="20"/>
        </w:rPr>
      </w:pPr>
      <w:r>
        <w:rPr>
          <w:rFonts w:ascii="Times New Roman" w:hAnsi="Times New Roman"/>
          <w:sz w:val="20"/>
        </w:rPr>
        <w:t xml:space="preserve">(d) The Company shall not be required to include any Shareholder Nominee in its proxy materials pursuant to this section 1.11.4 for any annual meeting of shareholders: </w:t>
      </w:r>
    </w:p>
    <w:p>
      <w:pPr>
        <w:pStyle w:val="TextBody"/>
        <w:spacing w:before="120" w:after="0"/>
        <w:jc w:val="left"/>
        <w:rPr>
          <w:rFonts w:ascii="Times New Roman" w:hAnsi="Times New Roman"/>
          <w:sz w:val="20"/>
        </w:rPr>
      </w:pPr>
      <w:r>
        <w:rPr>
          <w:rFonts w:ascii="Times New Roman" w:hAnsi="Times New Roman"/>
          <w:sz w:val="20"/>
        </w:rPr>
        <w:t xml:space="preserve">(i) if the Eligible Shareholder (or, as applicable, each shareholder included within a group comprising an Eligible Shareholder): </w:t>
      </w:r>
    </w:p>
    <w:p>
      <w:pPr>
        <w:pStyle w:val="TextBody"/>
        <w:spacing w:before="120" w:after="0"/>
        <w:jc w:val="left"/>
        <w:rPr>
          <w:rFonts w:ascii="Times New Roman" w:hAnsi="Times New Roman"/>
          <w:sz w:val="20"/>
        </w:rPr>
      </w:pPr>
      <w:r>
        <w:rPr>
          <w:rFonts w:ascii="Times New Roman" w:hAnsi="Times New Roman"/>
          <w:sz w:val="20"/>
        </w:rPr>
        <w:t xml:space="preserve">(A) has nominated for election to the board of directors at the annual meeting any person other than the Shareholder Nominee(s) being nominated pursuant to this section 1.11.4;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 </w:t>
      </w:r>
    </w:p>
    <w:p>
      <w:pPr>
        <w:pStyle w:val="TextBody"/>
        <w:spacing w:before="120" w:after="0"/>
        <w:jc w:val="left"/>
        <w:rPr>
          <w:rFonts w:ascii="Times New Roman" w:hAnsi="Times New Roman"/>
          <w:sz w:val="20"/>
        </w:rPr>
      </w:pPr>
      <w:r>
        <w:rPr>
          <w:rFonts w:ascii="Times New Roman" w:hAnsi="Times New Roman"/>
          <w:sz w:val="20"/>
        </w:rPr>
        <w:t xml:space="preserve">(C) does not comply with the undertaking in section 1.11.4(c)(viii), as determined by the board of directors; </w:t>
      </w:r>
    </w:p>
    <w:p>
      <w:pPr>
        <w:pStyle w:val="TextBody"/>
        <w:spacing w:before="120" w:after="0"/>
        <w:jc w:val="left"/>
        <w:rPr>
          <w:rFonts w:ascii="Times New Roman" w:hAnsi="Times New Roman"/>
          <w:sz w:val="20"/>
        </w:rPr>
      </w:pPr>
      <w:r>
        <w:rPr>
          <w:rFonts w:ascii="Times New Roman" w:hAnsi="Times New Roman"/>
          <w:sz w:val="20"/>
        </w:rPr>
        <w:t xml:space="preserve">(ii) who is not independent under the Applicable Independence Standards (as defined in section 1.11.4(h)), as determined by the board of directors; </w:t>
      </w:r>
    </w:p>
    <w:p>
      <w:pPr>
        <w:pStyle w:val="TextBody"/>
        <w:spacing w:before="120" w:after="0"/>
        <w:jc w:val="left"/>
        <w:rPr>
          <w:rFonts w:ascii="Times New Roman" w:hAnsi="Times New Roman"/>
          <w:sz w:val="20"/>
        </w:rPr>
      </w:pPr>
      <w:r>
        <w:rPr>
          <w:rFonts w:ascii="Times New Roman" w:hAnsi="Times New Roman"/>
          <w:sz w:val="20"/>
        </w:rPr>
        <w:t xml:space="preserve">(iii) 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 </w:t>
      </w:r>
    </w:p>
    <w:p>
      <w:pPr>
        <w:pStyle w:val="TextBody"/>
        <w:spacing w:before="120" w:after="0"/>
        <w:jc w:val="left"/>
        <w:rPr>
          <w:rFonts w:ascii="Times New Roman" w:hAnsi="Times New Roman"/>
          <w:sz w:val="20"/>
        </w:rPr>
      </w:pPr>
      <w:r>
        <w:rPr>
          <w:rFonts w:ascii="Times New Roman" w:hAnsi="Times New Roman"/>
          <w:sz w:val="20"/>
        </w:rPr>
        <w:t xml:space="preserve">(iv) whose service as a member of the board of directors would present significant and unresolvable conflicts of interest, as determined by the board of directors; </w:t>
      </w:r>
    </w:p>
    <w:p>
      <w:pPr>
        <w:pStyle w:val="TextBody"/>
        <w:spacing w:before="120" w:after="0"/>
        <w:jc w:val="left"/>
        <w:rPr>
          <w:rFonts w:ascii="Times New Roman" w:hAnsi="Times New Roman"/>
          <w:sz w:val="20"/>
        </w:rPr>
      </w:pPr>
      <w:r>
        <w:rPr>
          <w:rFonts w:ascii="Times New Roman" w:hAnsi="Times New Roman"/>
          <w:sz w:val="20"/>
        </w:rPr>
        <w:t xml:space="preserve">(v) who is or has been, within the past three years, an officer or director of a competitor, as defined in Section 8 of the Clayton Antitrust Act of 1914; </w:t>
      </w:r>
    </w:p>
    <w:p>
      <w:pPr>
        <w:pStyle w:val="TextBody"/>
        <w:spacing w:before="120" w:after="0"/>
        <w:jc w:val="left"/>
        <w:rPr>
          <w:rFonts w:ascii="Times New Roman" w:hAnsi="Times New Roman"/>
          <w:sz w:val="20"/>
        </w:rPr>
      </w:pPr>
      <w:r>
        <w:rPr>
          <w:rFonts w:ascii="Times New Roman" w:hAnsi="Times New Roman"/>
          <w:sz w:val="20"/>
        </w:rPr>
        <w:t xml:space="preserve">(vi) who is a named subject of a pending criminal proceeding (excluding traffic violations and other minor offenses) or has been convicted in such a criminal proceeding within the past ten years; </w:t>
      </w:r>
    </w:p>
    <w:p>
      <w:pPr>
        <w:pStyle w:val="TextBody"/>
        <w:spacing w:before="120" w:after="0"/>
        <w:jc w:val="left"/>
        <w:rPr>
          <w:rFonts w:ascii="Times New Roman" w:hAnsi="Times New Roman"/>
          <w:sz w:val="20"/>
        </w:rPr>
      </w:pPr>
      <w:r>
        <w:rPr>
          <w:rFonts w:ascii="Times New Roman" w:hAnsi="Times New Roman"/>
          <w:sz w:val="20"/>
        </w:rPr>
        <w:t xml:space="preserve">(vii) who is subject to any order of the type specified in Rule 506(d) of Regulation D promulgated under the Securities Act of 1933, as amended; </w:t>
      </w:r>
    </w:p>
    <w:p>
      <w:pPr>
        <w:pStyle w:val="TextBody"/>
        <w:spacing w:before="120" w:after="0"/>
        <w:jc w:val="left"/>
        <w:rPr>
          <w:rFonts w:ascii="Times New Roman" w:hAnsi="Times New Roman"/>
          <w:sz w:val="20"/>
        </w:rPr>
      </w:pPr>
      <w:r>
        <w:rPr>
          <w:rFonts w:ascii="Times New Roman" w:hAnsi="Times New Roman"/>
          <w:sz w:val="20"/>
        </w:rPr>
        <w:t xml:space="preserve">(viii) 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 </w:t>
      </w:r>
    </w:p>
    <w:p>
      <w:pPr>
        <w:pStyle w:val="TextBody"/>
        <w:spacing w:before="120" w:after="0"/>
        <w:jc w:val="left"/>
        <w:rPr>
          <w:rFonts w:ascii="Times New Roman" w:hAnsi="Times New Roman"/>
          <w:sz w:val="20"/>
        </w:rPr>
      </w:pPr>
      <w:r>
        <w:rPr>
          <w:rFonts w:ascii="Times New Roman" w:hAnsi="Times New Roman"/>
          <w:sz w:val="20"/>
        </w:rPr>
        <w:t xml:space="preserve">(ix) if the Eligible Shareholder or applicable Shareholder Nominee otherwise contravenes any of the agreements or representations made by such Eligible Shareholder or Shareholder Nominee or fails to comply with its obligations pursuant to this section 1.11.4.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board of directors shall have the exclusive power and authority to interpret the provisions of this section 1.11.4(d). </w:t>
      </w:r>
    </w:p>
    <w:p>
      <w:pPr>
        <w:pStyle w:val="TextBody"/>
        <w:spacing w:before="120" w:after="0"/>
        <w:jc w:val="left"/>
        <w:rPr>
          <w:rFonts w:ascii="Times New Roman" w:hAnsi="Times New Roman"/>
          <w:sz w:val="20"/>
        </w:rPr>
      </w:pPr>
      <w:r>
        <w:rPr>
          <w:rFonts w:ascii="Times New Roman" w:hAnsi="Times New Roman"/>
          <w:sz w:val="20"/>
        </w:rPr>
        <w:t xml:space="preserve">(e) 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 </w:t>
      </w:r>
    </w:p>
    <w:p>
      <w:pPr>
        <w:pStyle w:val="TextBody"/>
        <w:spacing w:before="120" w:after="0"/>
        <w:jc w:val="left"/>
        <w:rPr>
          <w:rFonts w:ascii="Times New Roman" w:hAnsi="Times New Roman"/>
          <w:sz w:val="20"/>
        </w:rPr>
      </w:pPr>
      <w:r>
        <w:rPr>
          <w:rFonts w:ascii="Times New Roman" w:hAnsi="Times New Roman"/>
          <w:sz w:val="20"/>
        </w:rPr>
        <w:t xml:space="preserve">(f) 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 </w:t>
      </w:r>
    </w:p>
    <w:p>
      <w:pPr>
        <w:pStyle w:val="TextBody"/>
        <w:spacing w:before="120" w:after="0"/>
        <w:jc w:val="left"/>
        <w:rPr>
          <w:rFonts w:ascii="Times New Roman" w:hAnsi="Times New Roman"/>
          <w:sz w:val="20"/>
        </w:rPr>
      </w:pPr>
      <w:r>
        <w:rPr>
          <w:rFonts w:ascii="Times New Roman" w:hAnsi="Times New Roman"/>
          <w:sz w:val="20"/>
        </w:rPr>
        <w:t xml:space="preserve">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 </w:t>
      </w:r>
    </w:p>
    <w:p>
      <w:pPr>
        <w:pStyle w:val="TextBody"/>
        <w:spacing w:before="120" w:after="0"/>
        <w:jc w:val="left"/>
        <w:rPr>
          <w:rFonts w:ascii="Times New Roman" w:hAnsi="Times New Roman"/>
          <w:sz w:val="20"/>
        </w:rPr>
      </w:pPr>
      <w:r>
        <w:rPr>
          <w:rFonts w:ascii="Times New Roman" w:hAnsi="Times New Roman"/>
          <w:sz w:val="20"/>
        </w:rPr>
        <w:t xml:space="preserve">(h) Within the time period specified in section 1.11.2 of these bylaws for providing notice of a nomination in accordance with the procedures set forth in section 1.11.4, a Shareholder Nominee must deliver to the Company: </w:t>
      </w:r>
    </w:p>
    <w:p>
      <w:pPr>
        <w:pStyle w:val="TextBody"/>
        <w:spacing w:before="120" w:after="0"/>
        <w:jc w:val="left"/>
        <w:rPr>
          <w:rFonts w:ascii="Times New Roman" w:hAnsi="Times New Roman"/>
          <w:sz w:val="20"/>
        </w:rPr>
      </w:pPr>
      <w:r>
        <w:rPr>
          <w:rFonts w:ascii="Times New Roman" w:hAnsi="Times New Roman"/>
          <w:sz w:val="20"/>
        </w:rPr>
        <w:t xml:space="preserve">(i) 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 </w:t>
      </w:r>
    </w:p>
    <w:p>
      <w:pPr>
        <w:pStyle w:val="TextBody"/>
        <w:spacing w:before="120" w:after="0"/>
        <w:jc w:val="left"/>
        <w:rPr>
          <w:rFonts w:ascii="Times New Roman" w:hAnsi="Times New Roman"/>
          <w:sz w:val="20"/>
        </w:rPr>
      </w:pPr>
      <w:r>
        <w:rPr>
          <w:rFonts w:ascii="Times New Roman" w:hAnsi="Times New Roman"/>
          <w:sz w:val="20"/>
        </w:rPr>
        <w:t xml:space="preserve">(ii) 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 </w:t>
      </w:r>
    </w:p>
    <w:p>
      <w:pPr>
        <w:pStyle w:val="TextBody"/>
        <w:spacing w:before="120" w:after="0"/>
        <w:jc w:val="left"/>
        <w:rPr>
          <w:rFonts w:ascii="Times New Roman" w:hAnsi="Times New Roman"/>
          <w:sz w:val="20"/>
        </w:rPr>
      </w:pPr>
      <w:r>
        <w:rPr>
          <w:rFonts w:ascii="Times New Roman" w:hAnsi="Times New Roman"/>
          <w:sz w:val="20"/>
        </w:rPr>
        <w:t xml:space="preserve">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Any Shareholder Nominee who is included in the Companys proxy materials for a particular annual meeting of shareholders but either (i) 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46"/>
        <w:gridCol w:w="9155"/>
      </w:tblGrid>
      <w:tr>
        <w:trPr/>
        <w:tc>
          <w:tcPr>
            <w:tcW w:w="40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b/>
                <w:i/>
              </w:rPr>
            </w:pPr>
            <w:r>
              <w:rPr>
                <w:b/>
                <w:i/>
              </w:rPr>
              <w:t>1.11.5</w:t>
            </w:r>
          </w:p>
        </w:tc>
        <w:tc>
          <w:tcPr>
            <w:tcW w:w="9155"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Information Required from Proponents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Except for matters sought to be covered under Rule 14a-8, a shareholders notice shall include: </w:t>
      </w:r>
    </w:p>
    <w:p>
      <w:pPr>
        <w:pStyle w:val="TextBody"/>
        <w:spacing w:before="120" w:after="0"/>
        <w:jc w:val="left"/>
        <w:rPr>
          <w:rFonts w:ascii="Times New Roman" w:hAnsi="Times New Roman"/>
          <w:sz w:val="20"/>
        </w:rPr>
      </w:pPr>
      <w:r>
        <w:rPr>
          <w:rFonts w:ascii="Times New Roman" w:hAnsi="Times New Roman"/>
          <w:sz w:val="20"/>
        </w:rPr>
        <w:t xml:space="preserve">(a) the name and address and principal employment or occupation of the shareholder of the Company who intends to make a nomination or bring up any other matter and the name and address of any Shareholder Associated Person covered by clauses (c), (d), or (e) below; </w:t>
      </w:r>
    </w:p>
    <w:p>
      <w:pPr>
        <w:pStyle w:val="TextBody"/>
        <w:spacing w:before="120" w:after="0"/>
        <w:jc w:val="left"/>
        <w:rPr>
          <w:rFonts w:ascii="Times New Roman" w:hAnsi="Times New Roman"/>
          <w:sz w:val="20"/>
        </w:rPr>
      </w:pPr>
      <w:r>
        <w:rPr>
          <w:rFonts w:ascii="Times New Roman" w:hAnsi="Times New Roman"/>
          <w:sz w:val="20"/>
        </w:rPr>
        <w:t xml:space="preserve">(b) a representation that the shareholder is a holder of the Companys voting shares and intends to appear in person or by proxy at the meeting to make the nomination or bring up the matter specified in the notice; </w:t>
      </w:r>
    </w:p>
    <w:p>
      <w:pPr>
        <w:pStyle w:val="TextBody"/>
        <w:spacing w:before="120" w:after="0"/>
        <w:jc w:val="left"/>
        <w:rPr>
          <w:rFonts w:ascii="Times New Roman" w:hAnsi="Times New Roman"/>
          <w:sz w:val="20"/>
        </w:rPr>
      </w:pPr>
      <w:r>
        <w:rPr>
          <w:rFonts w:ascii="Times New Roman" w:hAnsi="Times New Roman"/>
          <w:sz w:val="20"/>
        </w:rPr>
        <w:t xml:space="preserve">(c) as to the shareholder and any Shareholder Associated Person of the shareholder, </w:t>
      </w:r>
    </w:p>
    <w:p>
      <w:pPr>
        <w:pStyle w:val="TextBody"/>
        <w:spacing w:before="120" w:after="0"/>
        <w:jc w:val="left"/>
        <w:rPr>
          <w:rFonts w:ascii="Times New Roman" w:hAnsi="Times New Roman"/>
          <w:sz w:val="20"/>
        </w:rPr>
      </w:pPr>
      <w:r>
        <w:rPr>
          <w:rFonts w:ascii="Times New Roman" w:hAnsi="Times New Roman"/>
          <w:sz w:val="20"/>
        </w:rPr>
        <w:t xml:space="preserve">(i) the class, series, number, principal amount, and the date of acquisition, as applicable, of all securities of the Company which are owned of record by such shareholder or by any such Shareholder Associated Person as of the date of the notice, </w:t>
      </w:r>
    </w:p>
    <w:p>
      <w:pPr>
        <w:pStyle w:val="TextBody"/>
        <w:spacing w:before="120" w:after="0"/>
        <w:jc w:val="left"/>
        <w:rPr>
          <w:rFonts w:ascii="Times New Roman" w:hAnsi="Times New Roman"/>
          <w:sz w:val="20"/>
        </w:rPr>
      </w:pPr>
      <w:r>
        <w:rPr>
          <w:rFonts w:ascii="Times New Roman" w:hAnsi="Times New Roman"/>
          <w:sz w:val="20"/>
        </w:rPr>
        <w:t xml:space="preserve">(ii) 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 </w:t>
      </w:r>
    </w:p>
    <w:p>
      <w:pPr>
        <w:pStyle w:val="TextBody"/>
        <w:spacing w:before="120" w:after="0"/>
        <w:jc w:val="left"/>
        <w:rPr>
          <w:rFonts w:ascii="Times New Roman" w:hAnsi="Times New Roman"/>
          <w:sz w:val="20"/>
        </w:rPr>
      </w:pPr>
      <w:r>
        <w:rPr>
          <w:rFonts w:ascii="Times New Roman" w:hAnsi="Times New Roman"/>
          <w:sz w:val="20"/>
        </w:rPr>
        <w:t xml:space="preserve">(iii) 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 </w:t>
      </w:r>
    </w:p>
    <w:p>
      <w:pPr>
        <w:pStyle w:val="TextBody"/>
        <w:spacing w:before="120" w:after="0"/>
        <w:jc w:val="left"/>
        <w:rPr>
          <w:rFonts w:ascii="Times New Roman" w:hAnsi="Times New Roman"/>
          <w:sz w:val="20"/>
        </w:rPr>
      </w:pPr>
      <w:r>
        <w:rPr>
          <w:rFonts w:ascii="Times New Roman" w:hAnsi="Times New Roman"/>
          <w:sz w:val="20"/>
        </w:rPr>
        <w:t xml:space="preserve">(d) if the shareholder intends to make a nomination for the election of directors, </w:t>
      </w:r>
    </w:p>
    <w:p>
      <w:pPr>
        <w:pStyle w:val="TextBody"/>
        <w:spacing w:before="120" w:after="0"/>
        <w:jc w:val="left"/>
        <w:rPr>
          <w:rFonts w:ascii="Times New Roman" w:hAnsi="Times New Roman"/>
          <w:sz w:val="20"/>
        </w:rPr>
      </w:pPr>
      <w:r>
        <w:rPr>
          <w:rFonts w:ascii="Times New Roman" w:hAnsi="Times New Roman"/>
          <w:sz w:val="20"/>
        </w:rPr>
        <w:t xml:space="preserve">(i) the name, age, business address and residence address and principal employment or occupation of each nominee proposed by such shareholder (a Proposed Nominee) and the name and address of any Proposed Nominee Associated Person covered by any of subclauses (ii) through (v) of this section 1.11.5(d),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the class, series, number, principal amount, and date of acquisition, as applicable, of all securities of the Company that are beneficially owned or owned of record by such Proposed Nominee and by any such Proposed Nominee Associated Person, </w:t>
      </w:r>
    </w:p>
    <w:p>
      <w:pPr>
        <w:pStyle w:val="TextBody"/>
        <w:spacing w:before="120" w:after="0"/>
        <w:jc w:val="left"/>
        <w:rPr>
          <w:rFonts w:ascii="Times New Roman" w:hAnsi="Times New Roman"/>
          <w:sz w:val="20"/>
        </w:rPr>
      </w:pPr>
      <w:r>
        <w:rPr>
          <w:rFonts w:ascii="Times New Roman" w:hAnsi="Times New Roman"/>
          <w:sz w:val="20"/>
        </w:rPr>
        <w:t xml:space="preserve">(iii) 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 </w:t>
      </w:r>
    </w:p>
    <w:p>
      <w:pPr>
        <w:pStyle w:val="TextBody"/>
        <w:spacing w:before="120" w:after="0"/>
        <w:jc w:val="left"/>
        <w:rPr>
          <w:rFonts w:ascii="Times New Roman" w:hAnsi="Times New Roman"/>
          <w:sz w:val="20"/>
        </w:rPr>
      </w:pPr>
      <w:r>
        <w:rPr>
          <w:rFonts w:ascii="Times New Roman" w:hAnsi="Times New Roman"/>
          <w:sz w:val="20"/>
        </w:rPr>
        <w:t xml:space="preserve">(iv) 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 </w:t>
      </w:r>
    </w:p>
    <w:p>
      <w:pPr>
        <w:pStyle w:val="TextBody"/>
        <w:spacing w:before="120" w:after="0"/>
        <w:jc w:val="left"/>
        <w:rPr>
          <w:rFonts w:ascii="Times New Roman" w:hAnsi="Times New Roman"/>
          <w:sz w:val="20"/>
        </w:rPr>
      </w:pPr>
      <w:r>
        <w:rPr>
          <w:rFonts w:ascii="Times New Roman" w:hAnsi="Times New Roman"/>
          <w:sz w:val="20"/>
        </w:rPr>
        <w:t xml:space="preserve">(v) 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 </w:t>
      </w:r>
    </w:p>
    <w:p>
      <w:pPr>
        <w:pStyle w:val="TextBody"/>
        <w:spacing w:before="120" w:after="0"/>
        <w:jc w:val="left"/>
        <w:rPr>
          <w:rFonts w:ascii="Times New Roman" w:hAnsi="Times New Roman"/>
          <w:sz w:val="20"/>
        </w:rPr>
      </w:pPr>
      <w:r>
        <w:rPr>
          <w:rFonts w:ascii="Times New Roman" w:hAnsi="Times New Roman"/>
          <w:sz w:val="20"/>
        </w:rPr>
        <w:t xml:space="preserve">(vi) 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 </w:t>
      </w:r>
    </w:p>
    <w:p>
      <w:pPr>
        <w:pStyle w:val="TextBody"/>
        <w:spacing w:before="120" w:after="0"/>
        <w:jc w:val="left"/>
        <w:rPr>
          <w:rFonts w:ascii="Times New Roman" w:hAnsi="Times New Roman"/>
          <w:sz w:val="20"/>
        </w:rPr>
      </w:pPr>
      <w:r>
        <w:rPr>
          <w:rFonts w:ascii="Times New Roman" w:hAnsi="Times New Roman"/>
          <w:sz w:val="20"/>
        </w:rPr>
        <w:t xml:space="preserve">(vii) 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w:t>
      </w:r>
    </w:p>
    <w:p>
      <w:pPr>
        <w:pStyle w:val="TextBody"/>
        <w:spacing w:before="120" w:after="0"/>
        <w:jc w:val="left"/>
        <w:rPr>
          <w:rFonts w:ascii="Times New Roman" w:hAnsi="Times New Roman"/>
          <w:sz w:val="20"/>
        </w:rPr>
      </w:pPr>
      <w:r>
        <w:rPr>
          <w:rFonts w:ascii="Times New Roman" w:hAnsi="Times New Roman"/>
          <w:sz w:val="20"/>
        </w:rPr>
        <w:t xml:space="preserve">(viii) an agreement in writing by the Proposed Nominee to comply with all the Companys corporate governance, conflict of interest, confidentiality, stock ownership and trading policies and guidelines, any other Company policies and guidelines applicable to non-employee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(ix) completed and signed questionnaires with respect to the shareholder and each Proposed Nominee, delivered within the time prescribed by delivery of notice in this Section 1.11 in the form provided by the secretary of the Company (which form will be provided promptly upon written request delivered to the secretary of the Company), and </w:t>
      </w:r>
    </w:p>
    <w:p>
      <w:pPr>
        <w:pStyle w:val="TextBody"/>
        <w:spacing w:before="120" w:after="0"/>
        <w:jc w:val="left"/>
        <w:rPr>
          <w:rFonts w:ascii="Times New Roman" w:hAnsi="Times New Roman"/>
          <w:sz w:val="20"/>
        </w:rPr>
      </w:pPr>
      <w:r>
        <w:rPr>
          <w:rFonts w:ascii="Times New Roman" w:hAnsi="Times New Roman"/>
          <w:sz w:val="20"/>
        </w:rPr>
        <w:t xml:space="preserve">(x) an agreement to promptly provide such additional information as the Company may reasonably request (and in any event within five business days after such request). </w:t>
      </w:r>
    </w:p>
    <w:p>
      <w:pPr>
        <w:pStyle w:val="TextBody"/>
        <w:spacing w:before="120" w:after="0"/>
        <w:jc w:val="left"/>
        <w:rPr>
          <w:rFonts w:ascii="Times New Roman" w:hAnsi="Times New Roman"/>
          <w:sz w:val="20"/>
        </w:rPr>
      </w:pPr>
      <w:r>
        <w:rPr>
          <w:rFonts w:ascii="Times New Roman" w:hAnsi="Times New Roman"/>
          <w:sz w:val="20"/>
        </w:rPr>
        <w:t xml:space="preserve">(e) if the shareholder intends to make a proposal other than a nomination, </w:t>
      </w:r>
    </w:p>
    <w:p>
      <w:pPr>
        <w:pStyle w:val="TextBody"/>
        <w:spacing w:before="120" w:after="0"/>
        <w:jc w:val="left"/>
        <w:rPr>
          <w:rFonts w:ascii="Times New Roman" w:hAnsi="Times New Roman"/>
          <w:sz w:val="20"/>
        </w:rPr>
      </w:pPr>
      <w:r>
        <w:rPr>
          <w:rFonts w:ascii="Times New Roman" w:hAnsi="Times New Roman"/>
          <w:sz w:val="20"/>
        </w:rPr>
        <w:t xml:space="preserve">(i) a description of the matter, </w:t>
      </w:r>
    </w:p>
    <w:p>
      <w:pPr>
        <w:pStyle w:val="TextBody"/>
        <w:spacing w:before="120" w:after="0"/>
        <w:jc w:val="left"/>
        <w:rPr>
          <w:rFonts w:ascii="Times New Roman" w:hAnsi="Times New Roman"/>
          <w:sz w:val="20"/>
        </w:rPr>
      </w:pPr>
      <w:r>
        <w:rPr>
          <w:rFonts w:ascii="Times New Roman" w:hAnsi="Times New Roman"/>
          <w:sz w:val="20"/>
        </w:rPr>
        <w:t xml:space="preserve">(ii) the reasons for proposing such matter at the meeting, </w:t>
      </w:r>
    </w:p>
    <w:p>
      <w:pPr>
        <w:pStyle w:val="TextBody"/>
        <w:spacing w:before="120" w:after="0"/>
        <w:jc w:val="left"/>
        <w:rPr>
          <w:rFonts w:ascii="Times New Roman" w:hAnsi="Times New Roman"/>
          <w:sz w:val="20"/>
        </w:rPr>
      </w:pPr>
      <w:r>
        <w:rPr>
          <w:rFonts w:ascii="Times New Roman" w:hAnsi="Times New Roman"/>
          <w:sz w:val="20"/>
        </w:rPr>
        <w:t xml:space="preserve">(iii) a description of any material interest of the shareholder or any Shareholder Associated Person, individually or in the aggregate, in the matter, including any anticipated benefit to the shareholder or any Shareholder Associated Person therefrom, </w:t>
      </w:r>
    </w:p>
    <w:p>
      <w:pPr>
        <w:pStyle w:val="TextBody"/>
        <w:spacing w:before="120" w:after="0"/>
        <w:jc w:val="left"/>
        <w:rPr>
          <w:rFonts w:ascii="Times New Roman" w:hAnsi="Times New Roman"/>
          <w:sz w:val="20"/>
        </w:rPr>
      </w:pPr>
      <w:r>
        <w:rPr>
          <w:rFonts w:ascii="Times New Roman" w:hAnsi="Times New Roman"/>
          <w:sz w:val="20"/>
        </w:rPr>
        <w:t xml:space="preserve">(iv) a description of all arrangements or understandings between the shareholder or any Shareholder Associated Person, on the one hand, and any other person or persons (naming such person or persons), on the other hand, regarding the proposal, and </w:t>
      </w:r>
    </w:p>
    <w:p>
      <w:pPr>
        <w:pStyle w:val="TextBody"/>
        <w:spacing w:before="120" w:after="0"/>
        <w:jc w:val="left"/>
        <w:rPr>
          <w:rFonts w:ascii="Times New Roman" w:hAnsi="Times New Roman"/>
          <w:sz w:val="20"/>
        </w:rPr>
      </w:pPr>
      <w:r>
        <w:rPr>
          <w:rFonts w:ascii="Times New Roman" w:hAnsi="Times New Roman"/>
          <w:sz w:val="20"/>
        </w:rPr>
        <w:t xml:space="preserve">(v) 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 </w:t>
      </w:r>
    </w:p>
    <w:p>
      <w:pPr>
        <w:pStyle w:val="TextBody"/>
        <w:spacing w:before="120" w:after="0"/>
        <w:jc w:val="left"/>
        <w:rPr>
          <w:rFonts w:ascii="Times New Roman" w:hAnsi="Times New Roman"/>
          <w:sz w:val="20"/>
        </w:rPr>
      </w:pPr>
      <w:r>
        <w:rPr>
          <w:rFonts w:ascii="Times New Roman" w:hAnsi="Times New Roman"/>
          <w:sz w:val="20"/>
        </w:rPr>
        <w:t xml:space="preserve">(f) 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 </w:t>
      </w:r>
    </w:p>
    <w:p>
      <w:pPr>
        <w:pStyle w:val="TextBody"/>
        <w:spacing w:before="120" w:after="0"/>
        <w:jc w:val="left"/>
        <w:rPr>
          <w:rFonts w:ascii="Times New Roman" w:hAnsi="Times New Roman"/>
          <w:sz w:val="20"/>
        </w:rPr>
      </w:pPr>
      <w:r>
        <w:rPr>
          <w:rFonts w:ascii="Times New Roman" w:hAnsi="Times New Roman"/>
          <w:sz w:val="20"/>
        </w:rPr>
        <w:t xml:space="preserve">(g) 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46"/>
        <w:gridCol w:w="9155"/>
      </w:tblGrid>
      <w:tr>
        <w:trPr/>
        <w:tc>
          <w:tcPr>
            <w:tcW w:w="40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b/>
                <w:i/>
              </w:rPr>
            </w:pPr>
            <w:r>
              <w:rPr>
                <w:b/>
                <w:i/>
              </w:rPr>
              <w:t>1.11.6</w:t>
            </w:r>
          </w:p>
        </w:tc>
        <w:tc>
          <w:tcPr>
            <w:tcW w:w="9155"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Nominee Consent and Other Information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 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after the submission of a shareholders notice, any material change or omission occurs in the information set forth in the shareholders notice to the Company or the written questionnaire of the Proposed Nominee or shareholder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27"/>
        <w:gridCol w:w="9174"/>
      </w:tblGrid>
      <w:tr>
        <w:trPr/>
        <w:tc>
          <w:tcPr>
            <w:tcW w:w="404" w:type="dxa"/>
            <w:tcBorders/>
            <w:shd w:fill="auto" w:val="clear"/>
            <w:vAlign w:val="center"/>
          </w:tcPr>
          <w:p>
            <w:pPr>
              <w:pStyle w:val="TableContents"/>
              <w:spacing w:before="0" w:after="283"/>
              <w:rPr/>
            </w:pPr>
            <w:r>
              <w:rPr/>
              <w:t> </w:t>
            </w:r>
          </w:p>
        </w:tc>
        <w:tc>
          <w:tcPr>
            <w:tcW w:w="627" w:type="dxa"/>
            <w:tcBorders/>
            <w:shd w:fill="auto" w:val="clear"/>
          </w:tcPr>
          <w:p>
            <w:pPr>
              <w:pStyle w:val="TableContents"/>
              <w:spacing w:before="0" w:after="283"/>
              <w:jc w:val="left"/>
              <w:rPr>
                <w:b/>
                <w:i/>
              </w:rPr>
            </w:pPr>
            <w:r>
              <w:rPr>
                <w:b/>
                <w:i/>
              </w:rPr>
              <w:t>1.11.7</w:t>
            </w:r>
          </w:p>
        </w:tc>
        <w:tc>
          <w:tcPr>
            <w:tcW w:w="9174"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Nominations and Other Matters Not Complying with this Section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At the meeting of shareholders, the presiding officer may declare out of order and disregard any nomination or other matter not presented in accordance with this section 1.11.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645"/>
        <w:gridCol w:w="9154"/>
      </w:tblGrid>
      <w:tr>
        <w:trPr/>
        <w:tc>
          <w:tcPr>
            <w:tcW w:w="406" w:type="dxa"/>
            <w:tcBorders/>
            <w:shd w:fill="auto" w:val="clear"/>
            <w:vAlign w:val="center"/>
          </w:tcPr>
          <w:p>
            <w:pPr>
              <w:pStyle w:val="TableContents"/>
              <w:spacing w:before="0" w:after="283"/>
              <w:rPr/>
            </w:pPr>
            <w:r>
              <w:rPr/>
              <w:t> </w:t>
            </w:r>
          </w:p>
        </w:tc>
        <w:tc>
          <w:tcPr>
            <w:tcW w:w="645" w:type="dxa"/>
            <w:tcBorders/>
            <w:shd w:fill="auto" w:val="clear"/>
          </w:tcPr>
          <w:p>
            <w:pPr>
              <w:pStyle w:val="TableContents"/>
              <w:spacing w:before="0" w:after="283"/>
              <w:jc w:val="left"/>
              <w:rPr>
                <w:b/>
                <w:i/>
              </w:rPr>
            </w:pPr>
            <w:r>
              <w:rPr>
                <w:b/>
                <w:i/>
              </w:rPr>
              <w:t>1.11.8</w:t>
            </w:r>
          </w:p>
        </w:tc>
        <w:tc>
          <w:tcPr>
            <w:tcW w:w="9154"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If Proponent Fails to Appear </w:t>
            </w:r>
          </w:p>
        </w:tc>
      </w:tr>
    </w:tbl>
    <w:p>
      <w:pPr>
        <w:pStyle w:val="TextBody"/>
        <w:spacing w:before="120" w:after="0"/>
        <w:jc w:val="left"/>
        <w:rPr>
          <w:rFonts w:ascii="Times New Roman" w:hAnsi="Times New Roman"/>
          <w:sz w:val="20"/>
        </w:rPr>
      </w:pPr>
      <w:r>
        <w:rPr>
          <w:rFonts w:ascii="Times New Roman" w:hAnsi="Times New Roman"/>
          <w:sz w:val="20"/>
        </w:rPr>
        <w:t xml:space="preserve">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 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5"/>
        <w:gridCol w:w="620"/>
        <w:gridCol w:w="9180"/>
      </w:tblGrid>
      <w:tr>
        <w:trPr/>
        <w:tc>
          <w:tcPr>
            <w:tcW w:w="405" w:type="dxa"/>
            <w:tcBorders/>
            <w:shd w:fill="auto" w:val="clear"/>
            <w:vAlign w:val="center"/>
          </w:tcPr>
          <w:p>
            <w:pPr>
              <w:pStyle w:val="TableContents"/>
              <w:spacing w:before="0" w:after="283"/>
              <w:rPr/>
            </w:pPr>
            <w:r>
              <w:rPr/>
              <w:t> </w:t>
            </w:r>
          </w:p>
        </w:tc>
        <w:tc>
          <w:tcPr>
            <w:tcW w:w="620" w:type="dxa"/>
            <w:tcBorders/>
            <w:shd w:fill="auto" w:val="clear"/>
          </w:tcPr>
          <w:p>
            <w:pPr>
              <w:pStyle w:val="TableContents"/>
              <w:spacing w:before="0" w:after="283"/>
              <w:jc w:val="left"/>
              <w:rPr>
                <w:b/>
                <w:i/>
              </w:rPr>
            </w:pPr>
            <w:r>
              <w:rPr>
                <w:b/>
                <w:i/>
              </w:rPr>
              <w:t>1.11.9</w:t>
            </w:r>
          </w:p>
        </w:tc>
        <w:tc>
          <w:tcPr>
            <w:tcW w:w="9180"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Certain Definitions </w:t>
            </w:r>
          </w:p>
        </w:tc>
      </w:tr>
    </w:tbl>
    <w:p>
      <w:pPr>
        <w:pStyle w:val="TextBody"/>
        <w:spacing w:before="120" w:after="0"/>
        <w:jc w:val="left"/>
        <w:rPr>
          <w:rFonts w:ascii="Times New Roman" w:hAnsi="Times New Roman"/>
          <w:sz w:val="20"/>
        </w:rPr>
      </w:pPr>
      <w:r>
        <w:rPr>
          <w:rFonts w:ascii="Times New Roman" w:hAnsi="Times New Roman"/>
          <w:sz w:val="20"/>
        </w:rPr>
        <w:t xml:space="preserve">For purposes of this section 1.11: </w:t>
      </w:r>
    </w:p>
    <w:p>
      <w:pPr>
        <w:pStyle w:val="TextBody"/>
        <w:spacing w:before="120" w:after="0"/>
        <w:jc w:val="left"/>
        <w:rPr>
          <w:rFonts w:ascii="Times New Roman" w:hAnsi="Times New Roman"/>
          <w:sz w:val="20"/>
        </w:rPr>
      </w:pPr>
      <w:r>
        <w:rPr>
          <w:rFonts w:ascii="Times New Roman" w:hAnsi="Times New Roman"/>
          <w:sz w:val="20"/>
        </w:rPr>
        <w:t xml:space="preserve">(a) Shareholder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 </w:t>
      </w:r>
    </w:p>
    <w:p>
      <w:pPr>
        <w:pStyle w:val="TextBody"/>
        <w:spacing w:before="120" w:after="0"/>
        <w:jc w:val="left"/>
        <w:rPr>
          <w:rFonts w:ascii="Times New Roman" w:hAnsi="Times New Roman"/>
          <w:sz w:val="20"/>
        </w:rPr>
      </w:pPr>
      <w:r>
        <w:rPr>
          <w:rFonts w:ascii="Times New Roman" w:hAnsi="Times New Roman"/>
          <w:sz w:val="20"/>
        </w:rPr>
        <w:t xml:space="preserve">(b) Proposed Nominee Associated Person of any Proposed Nominee shall mean (i) any person acting in concert with such Proposed Nominee, (ii) any beneficial owner of securities of the Company owned of record or beneficially by such Proposed Nominee and (iii) any person directly or indirectly controlling, controlled by or under common control with such Proposed Nominee or a Proposed Nominee Associated Person; and </w:t>
      </w:r>
    </w:p>
    <w:p>
      <w:pPr>
        <w:pStyle w:val="TextBody"/>
        <w:spacing w:before="120" w:after="0"/>
        <w:jc w:val="left"/>
        <w:rPr>
          <w:rFonts w:ascii="Times New Roman" w:hAnsi="Times New Roman"/>
          <w:sz w:val="20"/>
        </w:rPr>
      </w:pPr>
      <w:r>
        <w:rPr>
          <w:rFonts w:ascii="Times New Roman" w:hAnsi="Times New Roman"/>
          <w:sz w:val="20"/>
        </w:rPr>
        <w:t xml:space="preserve">(c) Derivative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b/>
                <w:i/>
              </w:rPr>
            </w:pPr>
            <w:r>
              <w:rPr>
                <w:b/>
                <w:i/>
              </w:rPr>
              <w:t>1.12</w:t>
            </w:r>
          </w:p>
        </w:tc>
        <w:tc>
          <w:tcPr>
            <w:tcW w:w="975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Shareholder Action by Written Consent.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 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 </w:t>
      </w:r>
    </w:p>
    <w:p>
      <w:pPr>
        <w:pStyle w:val="TextBody"/>
        <w:spacing w:before="120" w:after="0"/>
        <w:jc w:val="left"/>
        <w:rPr>
          <w:rFonts w:ascii="Times New Roman" w:hAnsi="Times New Roman"/>
          <w:sz w:val="20"/>
        </w:rPr>
      </w:pPr>
      <w:r>
        <w:rPr>
          <w:rFonts w:ascii="Times New Roman" w:hAnsi="Times New Roman"/>
          <w:sz w:val="20"/>
        </w:rPr>
        <w:t xml:space="preserve">(b) 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 </w:t>
      </w:r>
    </w:p>
    <w:p>
      <w:pPr>
        <w:pStyle w:val="TextBody"/>
        <w:spacing w:before="120" w:after="0"/>
        <w:jc w:val="left"/>
        <w:rPr>
          <w:rFonts w:ascii="Times New Roman" w:hAnsi="Times New Roman"/>
          <w:sz w:val="20"/>
        </w:rPr>
      </w:pPr>
      <w:r>
        <w:rPr>
          <w:rFonts w:ascii="Times New Roman" w:hAnsi="Times New Roman"/>
          <w:sz w:val="20"/>
        </w:rPr>
        <w:t xml:space="preserve">(c) 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 </w:t>
      </w:r>
    </w:p>
    <w:p>
      <w:pPr>
        <w:pStyle w:val="TextBody"/>
        <w:spacing w:before="120" w:after="0"/>
        <w:jc w:val="left"/>
        <w:rPr>
          <w:rFonts w:ascii="Times New Roman" w:hAnsi="Times New Roman"/>
          <w:sz w:val="20"/>
        </w:rPr>
      </w:pPr>
      <w:r>
        <w:rPr>
          <w:rFonts w:ascii="Times New Roman" w:hAnsi="Times New Roman"/>
          <w:sz w:val="20"/>
        </w:rPr>
        <w:t xml:space="preserve">(d) 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 </w:t>
      </w:r>
    </w:p>
    <w:p>
      <w:pPr>
        <w:pStyle w:val="TextBody"/>
        <w:spacing w:before="120" w:after="0"/>
        <w:jc w:val="left"/>
        <w:rPr>
          <w:rFonts w:ascii="Times New Roman" w:hAnsi="Times New Roman"/>
          <w:sz w:val="20"/>
        </w:rPr>
      </w:pPr>
      <w:r>
        <w:rPr>
          <w:rFonts w:ascii="Times New Roman" w:hAnsi="Times New Roman"/>
          <w:sz w:val="20"/>
        </w:rPr>
        <w:t xml:space="preserve">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 </w:t>
      </w:r>
    </w:p>
    <w:p>
      <w:pPr>
        <w:pStyle w:val="TextBody"/>
        <w:spacing w:before="120" w:after="0"/>
        <w:jc w:val="left"/>
        <w:rPr>
          <w:rFonts w:ascii="Times New Roman" w:hAnsi="Times New Roman"/>
          <w:sz w:val="20"/>
        </w:rPr>
      </w:pPr>
      <w:r>
        <w:rPr>
          <w:rFonts w:ascii="Times New Roman" w:hAnsi="Times New Roman"/>
          <w:sz w:val="20"/>
        </w:rPr>
        <w:t xml:space="preserve">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 </w:t>
      </w:r>
    </w:p>
    <w:p>
      <w:pPr>
        <w:pStyle w:val="TextBody"/>
        <w:spacing w:before="120" w:after="0"/>
        <w:jc w:val="left"/>
        <w:rPr>
          <w:rFonts w:ascii="Times New Roman" w:hAnsi="Times New Roman"/>
          <w:sz w:val="20"/>
        </w:rPr>
      </w:pPr>
      <w:r>
        <w:rPr>
          <w:rFonts w:ascii="Times New Roman" w:hAnsi="Times New Roman"/>
          <w:sz w:val="20"/>
        </w:rPr>
        <w:t xml:space="preserve">(e) 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 </w:t>
      </w:r>
    </w:p>
    <w:p>
      <w:pPr>
        <w:pStyle w:val="TextBody"/>
        <w:spacing w:before="120" w:after="0"/>
        <w:jc w:val="left"/>
        <w:rPr>
          <w:rFonts w:ascii="Times New Roman" w:hAnsi="Times New Roman"/>
          <w:sz w:val="20"/>
        </w:rPr>
      </w:pPr>
      <w:r>
        <w:rPr>
          <w:rFonts w:ascii="Times New Roman" w:hAnsi="Times New Roman"/>
          <w:sz w:val="20"/>
        </w:rPr>
        <w:t xml:space="preserve">(f) 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center"/>
        <w:rPr>
          <w:rFonts w:ascii="Times New Roman" w:hAnsi="Times New Roman"/>
          <w:b/>
          <w:i/>
          <w:sz w:val="20"/>
        </w:rPr>
      </w:pPr>
      <w:r>
        <w:rPr>
          <w:rFonts w:ascii="Times New Roman" w:hAnsi="Times New Roman"/>
          <w:b/>
          <w:i/>
          <w:sz w:val="20"/>
        </w:rPr>
        <w:t xml:space="preserve">ARTICLE II </w:t>
      </w:r>
    </w:p>
    <w:p>
      <w:pPr>
        <w:pStyle w:val="TextBody"/>
        <w:spacing w:before="0" w:after="0"/>
        <w:jc w:val="center"/>
        <w:rPr>
          <w:rFonts w:ascii="Times New Roman" w:hAnsi="Times New Roman"/>
          <w:b/>
          <w:i/>
          <w:sz w:val="20"/>
        </w:rPr>
      </w:pPr>
      <w:r>
        <w:rPr>
          <w:rFonts w:ascii="Times New Roman" w:hAnsi="Times New Roman"/>
          <w:b/>
          <w:i/>
          <w:sz w:val="20"/>
        </w:rPr>
        <w:t xml:space="preserve">BOARD OF DIRECTORS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2.1</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Responsibility and Number. </w:t>
            </w:r>
          </w:p>
        </w:tc>
      </w:tr>
    </w:tbl>
    <w:p>
      <w:pPr>
        <w:pStyle w:val="TextBody"/>
        <w:spacing w:before="120" w:after="0"/>
        <w:jc w:val="left"/>
        <w:rPr>
          <w:rFonts w:ascii="Times New Roman" w:hAnsi="Times New Roman"/>
          <w:sz w:val="20"/>
        </w:rPr>
      </w:pPr>
      <w:r>
        <w:rPr>
          <w:rFonts w:ascii="Times New Roman" w:hAnsi="Times New Roman"/>
          <w:sz w:val="20"/>
        </w:rPr>
        <w:t xml:space="preserve">The business and affairs of the Company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2.2</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Term; Election; Resignation; Vacancies. </w:t>
            </w:r>
          </w:p>
        </w:tc>
      </w:tr>
    </w:tbl>
    <w:p>
      <w:pPr>
        <w:pStyle w:val="TextBody"/>
        <w:spacing w:before="120" w:after="0"/>
        <w:jc w:val="left"/>
        <w:rPr>
          <w:rFonts w:ascii="Times New Roman" w:hAnsi="Times New Roman"/>
          <w:sz w:val="20"/>
        </w:rPr>
      </w:pPr>
      <w:r>
        <w:rPr>
          <w:rFonts w:ascii="Times New Roman" w:hAnsi="Times New Roman"/>
          <w:sz w:val="20"/>
        </w:rPr>
        <w:t xml:space="preserve">(a) 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 </w:t>
      </w:r>
    </w:p>
    <w:p>
      <w:pPr>
        <w:pStyle w:val="TextBody"/>
        <w:spacing w:before="120" w:after="0"/>
        <w:jc w:val="left"/>
        <w:rPr>
          <w:rFonts w:ascii="Times New Roman" w:hAnsi="Times New Roman"/>
          <w:sz w:val="20"/>
        </w:rPr>
      </w:pPr>
      <w:r>
        <w:rPr>
          <w:rFonts w:ascii="Times New Roman" w:hAnsi="Times New Roman"/>
          <w:sz w:val="20"/>
        </w:rPr>
        <w:t xml:space="preserve">(b) Election of Directors. Nominations of candidates for election as directors at any shareholder meeting at which directors will be elected may be made (i) by the board, or (ii) by any shareholder entitled to vote at such meeting who has complied with section 1.11 of these bylaws. </w:t>
      </w:r>
    </w:p>
    <w:p>
      <w:pPr>
        <w:pStyle w:val="TextBody"/>
        <w:spacing w:before="120" w:after="0"/>
        <w:jc w:val="left"/>
        <w:rPr>
          <w:rFonts w:ascii="Times New Roman" w:hAnsi="Times New Roman"/>
          <w:sz w:val="20"/>
        </w:rPr>
      </w:pPr>
      <w:r>
        <w:rPr>
          <w:rFonts w:ascii="Times New Roman" w:hAnsi="Times New Roman"/>
          <w:sz w:val="20"/>
        </w:rPr>
        <w:t xml:space="preserve">(c) 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 </w:t>
      </w:r>
    </w:p>
    <w:p>
      <w:pPr>
        <w:pStyle w:val="TextBody"/>
        <w:spacing w:before="120" w:after="0"/>
        <w:jc w:val="left"/>
        <w:rPr>
          <w:rFonts w:ascii="Times New Roman" w:hAnsi="Times New Roman"/>
          <w:sz w:val="20"/>
        </w:rPr>
      </w:pPr>
      <w:r>
        <w:rPr>
          <w:rFonts w:ascii="Times New Roman" w:hAnsi="Times New Roman"/>
          <w:sz w:val="20"/>
        </w:rPr>
        <w:t xml:space="preserve">(d) 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 (iii) 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 0.01 percent of the votes cast in such election. Such a determination may be based on a variety of factors, including but not limited to the number of votes received by candidates nominated by the Nominating Shareholder at previous shareholder meetings.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Resignation and Replacement of Unsuccessful Incumbents. </w:t>
      </w:r>
    </w:p>
    <w:p>
      <w:pPr>
        <w:pStyle w:val="TextBody"/>
        <w:spacing w:before="120" w:after="0"/>
        <w:jc w:val="left"/>
        <w:rPr>
          <w:rFonts w:ascii="Times New Roman" w:hAnsi="Times New Roman"/>
          <w:sz w:val="20"/>
        </w:rPr>
      </w:pPr>
      <w:r>
        <w:rPr>
          <w:rFonts w:ascii="Times New Roman" w:hAnsi="Times New Roman"/>
          <w:sz w:val="20"/>
        </w:rPr>
        <w:t xml:space="preserve">(i) Before the board can nominate any incumbent director for reelection to the board by majority voting under paragraph (c) of this section, such director must submit an irrevocable resignation that will become effective if: </w:t>
      </w:r>
    </w:p>
    <w:p>
      <w:pPr>
        <w:pStyle w:val="TextBody"/>
        <w:spacing w:before="120" w:after="0"/>
        <w:jc w:val="left"/>
        <w:rPr>
          <w:rFonts w:ascii="Times New Roman" w:hAnsi="Times New Roman"/>
          <w:sz w:val="20"/>
        </w:rPr>
      </w:pPr>
      <w:r>
        <w:rPr>
          <w:rFonts w:ascii="Times New Roman" w:hAnsi="Times New Roman"/>
          <w:sz w:val="20"/>
        </w:rPr>
        <w:t xml:space="preserve">(A) Such director does not receive a majority of the votes cast, as calculated pursuant to paragraph (c) above; and </w:t>
      </w:r>
    </w:p>
    <w:p>
      <w:pPr>
        <w:pStyle w:val="TextBody"/>
        <w:spacing w:before="120" w:after="0"/>
        <w:jc w:val="left"/>
        <w:rPr>
          <w:rFonts w:ascii="Times New Roman" w:hAnsi="Times New Roman"/>
          <w:sz w:val="20"/>
        </w:rPr>
      </w:pPr>
      <w:r>
        <w:rPr>
          <w:rFonts w:ascii="Times New Roman" w:hAnsi="Times New Roman"/>
          <w:sz w:val="20"/>
        </w:rPr>
        <w:t xml:space="preserve">(B) The board accepts such directors resignation in accordance with this paragraph (e). </w:t>
      </w:r>
    </w:p>
    <w:p>
      <w:pPr>
        <w:pStyle w:val="TextBody"/>
        <w:spacing w:before="120" w:after="0"/>
        <w:jc w:val="left"/>
        <w:rPr>
          <w:rFonts w:ascii="Times New Roman" w:hAnsi="Times New Roman"/>
          <w:sz w:val="20"/>
        </w:rPr>
      </w:pPr>
      <w:r>
        <w:rPr>
          <w:rFonts w:ascii="Times New Roman" w:hAnsi="Times New Roman"/>
          <w:sz w:val="20"/>
        </w:rPr>
        <w:t xml:space="preserve">(ii) 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 </w:t>
      </w:r>
    </w:p>
    <w:p>
      <w:pPr>
        <w:pStyle w:val="TextBody"/>
        <w:spacing w:before="120" w:after="0"/>
        <w:jc w:val="left"/>
        <w:rPr>
          <w:rFonts w:ascii="Times New Roman" w:hAnsi="Times New Roman"/>
          <w:sz w:val="20"/>
        </w:rPr>
      </w:pPr>
      <w:r>
        <w:rPr>
          <w:rFonts w:ascii="Times New Roman" w:hAnsi="Times New Roman"/>
          <w:sz w:val="20"/>
        </w:rPr>
        <w:t xml:space="preserve">(iii) 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 </w:t>
      </w:r>
    </w:p>
    <w:p>
      <w:pPr>
        <w:pStyle w:val="TextBody"/>
        <w:spacing w:before="120" w:after="0"/>
        <w:jc w:val="left"/>
        <w:rPr>
          <w:rFonts w:ascii="Times New Roman" w:hAnsi="Times New Roman"/>
          <w:sz w:val="20"/>
        </w:rPr>
      </w:pPr>
      <w:r>
        <w:rPr>
          <w:rFonts w:ascii="Times New Roman" w:hAnsi="Times New Roman"/>
          <w:sz w:val="20"/>
        </w:rPr>
        <w:t xml:space="preserve">(f) 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 </w:t>
      </w:r>
    </w:p>
    <w:p>
      <w:pPr>
        <w:pStyle w:val="TextBody"/>
        <w:spacing w:before="120" w:after="0"/>
        <w:jc w:val="left"/>
        <w:rPr>
          <w:rFonts w:ascii="Times New Roman" w:hAnsi="Times New Roman"/>
          <w:sz w:val="20"/>
        </w:rPr>
      </w:pPr>
      <w:r>
        <w:rPr>
          <w:rFonts w:ascii="Times New Roman" w:hAnsi="Times New Roman"/>
          <w:sz w:val="20"/>
        </w:rPr>
        <w:t xml:space="preserve">(g) Removal. Any director may be removed from office, with or without cause, by the affirmative vote of the holders of at least a majority of the voting power of the outstanding shares of all classes of shares entitled to vote at the election of directors. </w:t>
      </w:r>
    </w:p>
    <w:p>
      <w:pPr>
        <w:pStyle w:val="TextBody"/>
        <w:spacing w:before="120" w:after="0"/>
        <w:jc w:val="left"/>
        <w:rPr>
          <w:rFonts w:ascii="Times New Roman" w:hAnsi="Times New Roman"/>
          <w:sz w:val="20"/>
        </w:rPr>
      </w:pPr>
      <w:r>
        <w:rPr>
          <w:rFonts w:ascii="Times New Roman" w:hAnsi="Times New Roman"/>
          <w:sz w:val="20"/>
        </w:rPr>
        <w:t xml:space="preserve">(h) Filling a Vacancy or New Directorship. Vacancies and newly created directorships shall be filled in accordance with the certificate of incorporation.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Regular Meetings.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2.4</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Special Meetings. </w:t>
            </w:r>
          </w:p>
        </w:tc>
      </w:tr>
    </w:tbl>
    <w:p>
      <w:pPr>
        <w:pStyle w:val="TextBody"/>
        <w:spacing w:before="120" w:after="0"/>
        <w:jc w:val="left"/>
        <w:rPr>
          <w:rFonts w:ascii="Times New Roman" w:hAnsi="Times New Roman"/>
          <w:sz w:val="20"/>
        </w:rPr>
      </w:pPr>
      <w:r>
        <w:rPr>
          <w:rFonts w:ascii="Times New Roman" w:hAnsi="Times New Roman"/>
          <w:sz w:val="20"/>
        </w:rPr>
        <w:t xml:space="preserve">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2.5</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Quorum; Vote Required for Action. </w:t>
            </w:r>
          </w:p>
        </w:tc>
      </w:tr>
    </w:tbl>
    <w:p>
      <w:pPr>
        <w:pStyle w:val="TextBody"/>
        <w:spacing w:before="120" w:after="0"/>
        <w:jc w:val="left"/>
        <w:rPr>
          <w:rFonts w:ascii="Times New Roman" w:hAnsi="Times New Roman"/>
          <w:sz w:val="20"/>
        </w:rPr>
      </w:pPr>
      <w:r>
        <w:rPr>
          <w:rFonts w:ascii="Times New Roman" w:hAnsi="Times New Roman"/>
          <w:sz w:val="20"/>
        </w:rPr>
        <w:t xml:space="preserve">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Election of Chair; Conduct of Board Meetings. </w:t>
            </w:r>
          </w:p>
        </w:tc>
      </w:tr>
    </w:tbl>
    <w:p>
      <w:pPr>
        <w:pStyle w:val="TextBody"/>
        <w:spacing w:before="120" w:after="0"/>
        <w:jc w:val="left"/>
        <w:rPr>
          <w:rFonts w:ascii="Times New Roman" w:hAnsi="Times New Roman"/>
          <w:sz w:val="20"/>
        </w:rPr>
      </w:pPr>
      <w:r>
        <w:rPr>
          <w:rFonts w:ascii="Times New Roman" w:hAnsi="Times New Roman"/>
          <w:sz w:val="20"/>
        </w:rPr>
        <w:t xml:space="preserve">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 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 </w:t>
      </w:r>
    </w:p>
    <w:p>
      <w:pPr>
        <w:pStyle w:val="TextBody"/>
        <w:spacing w:before="240" w:after="0"/>
        <w:jc w:val="left"/>
        <w:rPr>
          <w:rFonts w:ascii="Times New Roman" w:hAnsi="Times New Roman"/>
          <w:sz w:val="20"/>
        </w:rPr>
      </w:pPr>
      <w:r>
        <w:rPr>
          <w:rFonts w:ascii="Times New Roman" w:hAnsi="Times New Roman"/>
          <w:sz w:val="20"/>
        </w:rPr>
        <w:t xml:space="preserve">The chair of the board shall preside at meetings of the board and lead the board in fulfilling its responsibilities as defined in section 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2.7</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Ratification. </w:t>
            </w:r>
          </w:p>
        </w:tc>
      </w:tr>
    </w:tbl>
    <w:p>
      <w:pPr>
        <w:pStyle w:val="TextBody"/>
        <w:spacing w:before="120" w:after="0"/>
        <w:jc w:val="left"/>
        <w:rPr>
          <w:rFonts w:ascii="Times New Roman" w:hAnsi="Times New Roman"/>
          <w:sz w:val="20"/>
        </w:rPr>
      </w:pPr>
      <w:r>
        <w:rPr>
          <w:rFonts w:ascii="Times New Roman" w:hAnsi="Times New Roman"/>
          <w:sz w:val="20"/>
        </w:rPr>
        <w:t xml:space="preserve">To the fullest extent permitted by law,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Written Action by Directors.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Telephonic Meetings Permitted. </w:t>
            </w:r>
          </w:p>
        </w:tc>
      </w:tr>
    </w:tbl>
    <w:p>
      <w:pPr>
        <w:pStyle w:val="TextBody"/>
        <w:spacing w:before="120" w:after="0"/>
        <w:jc w:val="left"/>
        <w:rPr>
          <w:rFonts w:ascii="Times New Roman" w:hAnsi="Times New Roman"/>
          <w:sz w:val="20"/>
        </w:rPr>
      </w:pPr>
      <w:r>
        <w:rPr>
          <w:rFonts w:ascii="Times New Roman" w:hAnsi="Times New Roman"/>
          <w:sz w:val="20"/>
        </w:rPr>
        <w:t xml:space="preserve">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6"/>
        <w:gridCol w:w="9749"/>
      </w:tblGrid>
      <w:tr>
        <w:trPr/>
        <w:tc>
          <w:tcPr>
            <w:tcW w:w="456" w:type="dxa"/>
            <w:tcBorders/>
            <w:shd w:fill="auto" w:val="clear"/>
          </w:tcPr>
          <w:p>
            <w:pPr>
              <w:pStyle w:val="TableContents"/>
              <w:spacing w:before="0" w:after="283"/>
              <w:jc w:val="left"/>
              <w:rPr>
                <w:b/>
                <w:i/>
              </w:rPr>
            </w:pPr>
            <w:r>
              <w:rPr>
                <w:b/>
                <w:i/>
              </w:rPr>
              <w:t>2.10</w:t>
            </w:r>
          </w:p>
        </w:tc>
        <w:tc>
          <w:tcPr>
            <w:tcW w:w="974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Independent Directors. </w:t>
            </w:r>
          </w:p>
        </w:tc>
      </w:tr>
    </w:tbl>
    <w:p>
      <w:pPr>
        <w:pStyle w:val="TextBody"/>
        <w:spacing w:before="120" w:after="0"/>
        <w:jc w:val="left"/>
        <w:rPr>
          <w:rFonts w:ascii="Times New Roman" w:hAnsi="Times New Roman"/>
          <w:sz w:val="20"/>
        </w:rPr>
      </w:pPr>
      <w:r>
        <w:rPr>
          <w:rFonts w:ascii="Times New Roman" w:hAnsi="Times New Roman"/>
          <w:sz w:val="20"/>
        </w:rPr>
        <w:t xml:space="preserve">Two-thirds of the individuals nominated as candidates for election to the board by the shareholders at the next annual meeting of shareholders shall qualify to be Independent Directors (as defined in this section).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board elects directors between annual meetings of shareholders, two-thirds of all directors holding office immediately after such election shall be Independent Directors. </w:t>
      </w:r>
    </w:p>
    <w:p>
      <w:pPr>
        <w:pStyle w:val="TextBody"/>
        <w:spacing w:before="240" w:after="0"/>
        <w:jc w:val="left"/>
        <w:rPr>
          <w:rFonts w:ascii="Times New Roman" w:hAnsi="Times New Roman"/>
          <w:sz w:val="20"/>
        </w:rPr>
      </w:pPr>
      <w:r>
        <w:rPr>
          <w:rFonts w:ascii="Times New Roman" w:hAnsi="Times New Roman"/>
          <w:sz w:val="20"/>
        </w:rPr>
        <w:t xml:space="preserve">For purposes of this section, the term Independent Director shall mean a person who, at the time of election or re-election, satisfies the independence criteria set forth in Rule 303A.02(b) of the New York Stock Exchanges Listed Company Manual (or any successor provision). </w:t>
      </w:r>
    </w:p>
    <w:p>
      <w:pPr>
        <w:pStyle w:val="TextBody"/>
        <w:spacing w:before="240" w:after="0"/>
        <w:jc w:val="left"/>
        <w:rPr>
          <w:rFonts w:ascii="Times New Roman" w:hAnsi="Times New Roman"/>
          <w:sz w:val="20"/>
        </w:rPr>
      </w:pPr>
      <w:r>
        <w:rPr>
          <w:rFonts w:ascii="Times New Roman" w:hAnsi="Times New Roman"/>
          <w:sz w:val="20"/>
        </w:rPr>
        <w:t xml:space="preserve">The board may establish additional standards for independence in its Corporate Governance Guidelines and in the individual board committee charters, or as otherwise deemed appropriate by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6"/>
        <w:gridCol w:w="9739"/>
      </w:tblGrid>
      <w:tr>
        <w:trPr/>
        <w:tc>
          <w:tcPr>
            <w:tcW w:w="466" w:type="dxa"/>
            <w:tcBorders/>
            <w:shd w:fill="auto" w:val="clear"/>
          </w:tcPr>
          <w:p>
            <w:pPr>
              <w:pStyle w:val="TableContents"/>
              <w:spacing w:before="0" w:after="283"/>
              <w:jc w:val="left"/>
              <w:rPr>
                <w:b/>
                <w:i/>
              </w:rPr>
            </w:pPr>
            <w:r>
              <w:rPr>
                <w:b/>
                <w:i/>
              </w:rPr>
              <w:t>2.11</w:t>
            </w:r>
          </w:p>
        </w:tc>
        <w:tc>
          <w:tcPr>
            <w:tcW w:w="973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Access to Books and Records. </w:t>
            </w:r>
          </w:p>
        </w:tc>
      </w:tr>
    </w:tbl>
    <w:p>
      <w:pPr>
        <w:pStyle w:val="TextBody"/>
        <w:spacing w:before="120" w:after="0"/>
        <w:jc w:val="left"/>
        <w:rPr>
          <w:rFonts w:ascii="Times New Roman" w:hAnsi="Times New Roman"/>
          <w:sz w:val="20"/>
        </w:rPr>
      </w:pPr>
      <w:r>
        <w:rPr>
          <w:rFonts w:ascii="Times New Roman" w:hAnsi="Times New Roman"/>
          <w:sz w:val="20"/>
        </w:rPr>
        <w:t xml:space="preserve">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 </w:t>
      </w:r>
    </w:p>
    <w:p>
      <w:pPr>
        <w:pStyle w:val="TextBody"/>
        <w:spacing w:before="480" w:after="0"/>
        <w:jc w:val="center"/>
        <w:rPr>
          <w:rFonts w:ascii="Times New Roman" w:hAnsi="Times New Roman"/>
          <w:b/>
          <w:i/>
          <w:sz w:val="20"/>
        </w:rPr>
      </w:pPr>
      <w:r>
        <w:rPr>
          <w:rFonts w:ascii="Times New Roman" w:hAnsi="Times New Roman"/>
          <w:b/>
          <w:i/>
          <w:sz w:val="20"/>
        </w:rPr>
        <w:t xml:space="preserve">ARTICLE III </w:t>
      </w:r>
    </w:p>
    <w:p>
      <w:pPr>
        <w:pStyle w:val="TextBody"/>
        <w:spacing w:before="0" w:after="0"/>
        <w:jc w:val="center"/>
        <w:rPr>
          <w:rFonts w:ascii="Times New Roman" w:hAnsi="Times New Roman"/>
          <w:b/>
          <w:i/>
          <w:sz w:val="20"/>
        </w:rPr>
      </w:pPr>
      <w:r>
        <w:rPr>
          <w:rFonts w:ascii="Times New Roman" w:hAnsi="Times New Roman"/>
          <w:b/>
          <w:i/>
          <w:sz w:val="20"/>
        </w:rPr>
        <w:t xml:space="preserve">COMMITTEES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3.1</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Committees of the Board of Directors.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3.2</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Election; Vacancies; Alternates. </w:t>
            </w:r>
          </w:p>
        </w:tc>
      </w:tr>
    </w:tbl>
    <w:p>
      <w:pPr>
        <w:pStyle w:val="TextBody"/>
        <w:spacing w:before="120" w:after="0"/>
        <w:jc w:val="left"/>
        <w:rPr>
          <w:rFonts w:ascii="Times New Roman" w:hAnsi="Times New Roman"/>
          <w:sz w:val="20"/>
        </w:rPr>
      </w:pPr>
      <w:r>
        <w:rPr>
          <w:rFonts w:ascii="Times New Roman" w:hAnsi="Times New Roman"/>
          <w:sz w:val="20"/>
        </w:rPr>
        <w:t xml:space="preserve">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3.3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Procedure; Quorum. </w:t>
            </w:r>
          </w:p>
        </w:tc>
      </w:tr>
    </w:tbl>
    <w:p>
      <w:pPr>
        <w:pStyle w:val="TextBody"/>
        <w:spacing w:before="120" w:after="0"/>
        <w:jc w:val="left"/>
        <w:rPr>
          <w:rFonts w:ascii="Times New Roman" w:hAnsi="Times New Roman"/>
          <w:sz w:val="20"/>
        </w:rPr>
      </w:pPr>
      <w:r>
        <w:rPr>
          <w:rFonts w:ascii="Times New Roman" w:hAnsi="Times New Roman"/>
          <w:sz w:val="20"/>
        </w:rPr>
        <w:t xml:space="preserve">Except to the extent otherwise provided in these bylaws or any resolution of the board of directors, each committee of the board may fix its own rules and procedures. </w:t>
      </w:r>
    </w:p>
    <w:p>
      <w:pPr>
        <w:pStyle w:val="TextBody"/>
        <w:spacing w:before="240" w:after="0"/>
        <w:jc w:val="left"/>
        <w:rPr>
          <w:rFonts w:ascii="Times New Roman" w:hAnsi="Times New Roman"/>
          <w:sz w:val="20"/>
        </w:rPr>
      </w:pPr>
      <w:r>
        <w:rPr>
          <w:rFonts w:ascii="Times New Roman" w:hAnsi="Times New Roman"/>
          <w:sz w:val="20"/>
        </w:rPr>
        <w:t xml:space="preserve">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 </w:t>
      </w:r>
    </w:p>
    <w:p>
      <w:pPr>
        <w:pStyle w:val="TextBody"/>
        <w:spacing w:before="480" w:after="0"/>
        <w:jc w:val="center"/>
        <w:rPr>
          <w:rFonts w:ascii="Times New Roman" w:hAnsi="Times New Roman"/>
          <w:b/>
          <w:i/>
          <w:sz w:val="20"/>
        </w:rPr>
      </w:pPr>
      <w:r>
        <w:rPr>
          <w:rFonts w:ascii="Times New Roman" w:hAnsi="Times New Roman"/>
          <w:b/>
          <w:i/>
          <w:sz w:val="20"/>
        </w:rPr>
        <w:t xml:space="preserve">ARTICLE IV </w:t>
      </w:r>
    </w:p>
    <w:p>
      <w:pPr>
        <w:pStyle w:val="TextBody"/>
        <w:spacing w:before="0" w:after="0"/>
        <w:jc w:val="center"/>
        <w:rPr>
          <w:rFonts w:ascii="Times New Roman" w:hAnsi="Times New Roman"/>
          <w:b/>
          <w:i/>
          <w:sz w:val="20"/>
        </w:rPr>
      </w:pPr>
      <w:r>
        <w:rPr>
          <w:rFonts w:ascii="Times New Roman" w:hAnsi="Times New Roman"/>
          <w:b/>
          <w:i/>
          <w:sz w:val="20"/>
        </w:rPr>
        <w:t xml:space="preserve">OFFICERS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4.1</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Election of Officers.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4.2</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Chief Executive Officer. </w:t>
            </w:r>
          </w:p>
        </w:tc>
      </w:tr>
    </w:tbl>
    <w:p>
      <w:pPr>
        <w:pStyle w:val="TextBody"/>
        <w:spacing w:before="120" w:after="0"/>
        <w:jc w:val="left"/>
        <w:rPr>
          <w:rFonts w:ascii="Times New Roman" w:hAnsi="Times New Roman"/>
          <w:sz w:val="20"/>
        </w:rPr>
      </w:pPr>
      <w:r>
        <w:rPr>
          <w:rFonts w:ascii="Times New Roman" w:hAnsi="Times New Roman"/>
          <w:sz w:val="20"/>
        </w:rPr>
        <w:t xml:space="preserve">The chief executive officer shall have the general executive responsibility for the conduct of the business and affairs of the Company. Such officer shall exercise such other powers, authority and responsibilities as the board of directors may determine. </w:t>
      </w:r>
    </w:p>
    <w:p>
      <w:pPr>
        <w:pStyle w:val="TextBody"/>
        <w:spacing w:before="240" w:after="0"/>
        <w:jc w:val="left"/>
        <w:rPr>
          <w:rFonts w:ascii="Times New Roman" w:hAnsi="Times New Roman"/>
          <w:sz w:val="20"/>
        </w:rPr>
      </w:pPr>
      <w:r>
        <w:rPr>
          <w:rFonts w:ascii="Times New Roman" w:hAnsi="Times New Roman"/>
          <w:sz w:val="20"/>
        </w:rPr>
        <w:t xml:space="preserve">In the absence of or during the physical disability of the chief executive officer, the board may designate an officer who shall have and exercise the powers, authority, and responsibilities of the chief executive officer.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President. </w:t>
            </w:r>
          </w:p>
        </w:tc>
      </w:tr>
    </w:tbl>
    <w:p>
      <w:pPr>
        <w:pStyle w:val="TextBody"/>
        <w:spacing w:before="120" w:after="0"/>
        <w:jc w:val="left"/>
        <w:rPr>
          <w:rFonts w:ascii="Times New Roman" w:hAnsi="Times New Roman"/>
          <w:sz w:val="20"/>
        </w:rPr>
      </w:pPr>
      <w:r>
        <w:rPr>
          <w:rFonts w:ascii="Times New Roman" w:hAnsi="Times New Roman"/>
          <w:sz w:val="20"/>
        </w:rPr>
        <w:t xml:space="preserve">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4.4</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Vice Chair of the Company. </w:t>
            </w:r>
          </w:p>
        </w:tc>
      </w:tr>
    </w:tbl>
    <w:p>
      <w:pPr>
        <w:pStyle w:val="TextBody"/>
        <w:spacing w:before="120" w:after="0"/>
        <w:jc w:val="left"/>
        <w:rPr>
          <w:rFonts w:ascii="Times New Roman" w:hAnsi="Times New Roman"/>
          <w:sz w:val="20"/>
        </w:rPr>
      </w:pPr>
      <w:r>
        <w:rPr>
          <w:rFonts w:ascii="Times New Roman" w:hAnsi="Times New Roman"/>
          <w:sz w:val="20"/>
        </w:rPr>
        <w:t xml:space="preserve">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Chief Financial Officer. </w:t>
            </w:r>
          </w:p>
        </w:tc>
      </w:tr>
    </w:tbl>
    <w:p>
      <w:pPr>
        <w:pStyle w:val="TextBody"/>
        <w:spacing w:before="120" w:after="0"/>
        <w:jc w:val="left"/>
        <w:rPr>
          <w:rFonts w:ascii="Times New Roman" w:hAnsi="Times New Roman"/>
          <w:sz w:val="20"/>
        </w:rPr>
      </w:pPr>
      <w:r>
        <w:rPr>
          <w:rFonts w:ascii="Times New Roman" w:hAnsi="Times New Roman"/>
          <w:sz w:val="20"/>
        </w:rPr>
        <w:t xml:space="preserve">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Treasurer. </w:t>
            </w:r>
          </w:p>
        </w:tc>
      </w:tr>
    </w:tbl>
    <w:p>
      <w:pPr>
        <w:pStyle w:val="TextBody"/>
        <w:spacing w:before="120" w:after="0"/>
        <w:jc w:val="left"/>
        <w:rPr>
          <w:rFonts w:ascii="Times New Roman" w:hAnsi="Times New Roman"/>
          <w:sz w:val="20"/>
        </w:rPr>
      </w:pPr>
      <w:r>
        <w:rPr>
          <w:rFonts w:ascii="Times New Roman" w:hAnsi="Times New Roman"/>
          <w:sz w:val="20"/>
        </w:rPr>
        <w:t xml:space="preserve">The treasurer shall have direct or indirect custody of all funds and securities of the Company and shall perform all duties incident to the position of treasurer.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Secretary. </w:t>
            </w:r>
          </w:p>
        </w:tc>
      </w:tr>
    </w:tbl>
    <w:p>
      <w:pPr>
        <w:pStyle w:val="TextBody"/>
        <w:spacing w:before="120" w:after="0"/>
        <w:jc w:val="left"/>
        <w:rPr>
          <w:rFonts w:ascii="Times New Roman" w:hAnsi="Times New Roman"/>
          <w:sz w:val="20"/>
        </w:rPr>
      </w:pPr>
      <w:r>
        <w:rPr>
          <w:rFonts w:ascii="Times New Roman" w:hAnsi="Times New Roman"/>
          <w:sz w:val="20"/>
        </w:rPr>
        <w:t xml:space="preserve">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Controller. </w:t>
            </w:r>
          </w:p>
        </w:tc>
      </w:tr>
    </w:tbl>
    <w:p>
      <w:pPr>
        <w:pStyle w:val="TextBody"/>
        <w:spacing w:before="120" w:after="0"/>
        <w:jc w:val="left"/>
        <w:rPr>
          <w:rFonts w:ascii="Times New Roman" w:hAnsi="Times New Roman"/>
          <w:sz w:val="20"/>
        </w:rPr>
      </w:pPr>
      <w:r>
        <w:rPr>
          <w:rFonts w:ascii="Times New Roman" w:hAnsi="Times New Roman"/>
          <w:sz w:val="20"/>
        </w:rPr>
        <w:t xml:space="preserve">The controller shall exercise general supervision of the accounting staff of the Company. The controller shall perform all duties incident to the position of controller and shall submit reports from time to time relating to the general financial condition of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General Counsel. </w:t>
            </w:r>
          </w:p>
        </w:tc>
      </w:tr>
    </w:tbl>
    <w:p>
      <w:pPr>
        <w:pStyle w:val="TextBody"/>
        <w:spacing w:before="120" w:after="0"/>
        <w:jc w:val="left"/>
        <w:rPr>
          <w:rFonts w:ascii="Times New Roman" w:hAnsi="Times New Roman"/>
          <w:sz w:val="20"/>
        </w:rPr>
      </w:pPr>
      <w:r>
        <w:rPr>
          <w:rFonts w:ascii="Times New Roman" w:hAnsi="Times New Roman"/>
          <w:sz w:val="20"/>
        </w:rPr>
        <w:t xml:space="preserve">The general counsel shall be the chief legal officer of the Company and shall have general control of all matters of legal import concerning the Company. The general counsel shall perform all duties incident to the position of general counsel.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56"/>
        <w:gridCol w:w="9749"/>
      </w:tblGrid>
      <w:tr>
        <w:trPr/>
        <w:tc>
          <w:tcPr>
            <w:tcW w:w="456" w:type="dxa"/>
            <w:tcBorders/>
            <w:shd w:fill="auto" w:val="clear"/>
          </w:tcPr>
          <w:p>
            <w:pPr>
              <w:pStyle w:val="TableContents"/>
              <w:spacing w:before="0" w:after="283"/>
              <w:jc w:val="left"/>
              <w:rPr>
                <w:b/>
                <w:i/>
              </w:rPr>
            </w:pPr>
            <w:r>
              <w:rPr>
                <w:b/>
                <w:i/>
              </w:rPr>
              <w:t>4.10</w:t>
            </w:r>
          </w:p>
        </w:tc>
        <w:tc>
          <w:tcPr>
            <w:tcW w:w="974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General Auditor. </w:t>
            </w:r>
          </w:p>
        </w:tc>
      </w:tr>
    </w:tbl>
    <w:p>
      <w:pPr>
        <w:pStyle w:val="TextBody"/>
        <w:spacing w:before="120" w:after="0"/>
        <w:jc w:val="left"/>
        <w:rPr>
          <w:rFonts w:ascii="Times New Roman" w:hAnsi="Times New Roman"/>
          <w:sz w:val="20"/>
        </w:rPr>
      </w:pPr>
      <w:r>
        <w:rPr>
          <w:rFonts w:ascii="Times New Roman" w:hAnsi="Times New Roman"/>
          <w:sz w:val="20"/>
        </w:rPr>
        <w:t xml:space="preserve">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0"/>
        <w:gridCol w:w="9735"/>
      </w:tblGrid>
      <w:tr>
        <w:trPr/>
        <w:tc>
          <w:tcPr>
            <w:tcW w:w="470" w:type="dxa"/>
            <w:tcBorders/>
            <w:shd w:fill="auto" w:val="clear"/>
          </w:tcPr>
          <w:p>
            <w:pPr>
              <w:pStyle w:val="TableContents"/>
              <w:spacing w:before="0" w:after="283"/>
              <w:jc w:val="left"/>
              <w:rPr>
                <w:b/>
                <w:i/>
              </w:rPr>
            </w:pPr>
            <w:r>
              <w:rPr>
                <w:b/>
                <w:i/>
              </w:rPr>
              <w:t>4.11</w:t>
            </w:r>
          </w:p>
        </w:tc>
        <w:tc>
          <w:tcPr>
            <w:tcW w:w="9735"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Chief Tax Officer. </w:t>
            </w:r>
          </w:p>
        </w:tc>
      </w:tr>
    </w:tbl>
    <w:p>
      <w:pPr>
        <w:pStyle w:val="TextBody"/>
        <w:spacing w:before="120" w:after="0"/>
        <w:jc w:val="left"/>
        <w:rPr>
          <w:rFonts w:ascii="Times New Roman" w:hAnsi="Times New Roman"/>
          <w:sz w:val="20"/>
        </w:rPr>
      </w:pPr>
      <w:r>
        <w:rPr>
          <w:rFonts w:ascii="Times New Roman" w:hAnsi="Times New Roman"/>
          <w:sz w:val="20"/>
        </w:rPr>
        <w:t xml:space="preserve">The chief tax officer shall have responsibility for all tax matters involving the Company, with authority to sign, and to delegate to others authority to sign, all returns, reports, agreements and documents involving the administration of the Companys tax affairs.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b/>
                <w:i/>
              </w:rPr>
            </w:pPr>
            <w:r>
              <w:rPr>
                <w:b/>
                <w:i/>
              </w:rPr>
              <w:t>4.12</w:t>
            </w:r>
          </w:p>
        </w:tc>
        <w:tc>
          <w:tcPr>
            <w:tcW w:w="9753"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Subordinate Officers.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3"/>
        <w:gridCol w:w="9742"/>
      </w:tblGrid>
      <w:tr>
        <w:trPr/>
        <w:tc>
          <w:tcPr>
            <w:tcW w:w="463" w:type="dxa"/>
            <w:tcBorders/>
            <w:shd w:fill="auto" w:val="clear"/>
          </w:tcPr>
          <w:p>
            <w:pPr>
              <w:pStyle w:val="TableContents"/>
              <w:spacing w:before="0" w:after="283"/>
              <w:jc w:val="left"/>
              <w:rPr>
                <w:b/>
                <w:i/>
              </w:rPr>
            </w:pPr>
            <w:r>
              <w:rPr>
                <w:b/>
                <w:i/>
              </w:rPr>
              <w:t>4.13</w:t>
            </w:r>
          </w:p>
        </w:tc>
        <w:tc>
          <w:tcPr>
            <w:tcW w:w="9742"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Resignation; Removal; Suspension; Vacancies. </w:t>
            </w:r>
          </w:p>
        </w:tc>
      </w:tr>
    </w:tbl>
    <w:p>
      <w:pPr>
        <w:pStyle w:val="TextBody"/>
        <w:spacing w:before="120" w:after="0"/>
        <w:jc w:val="left"/>
        <w:rPr>
          <w:rFonts w:ascii="Times New Roman" w:hAnsi="Times New Roman"/>
          <w:sz w:val="20"/>
        </w:rPr>
      </w:pPr>
      <w:r>
        <w:rPr>
          <w:rFonts w:ascii="Times New Roman" w:hAnsi="Times New Roman"/>
          <w:sz w:val="20"/>
        </w:rPr>
        <w:t xml:space="preserve">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 </w:t>
      </w:r>
    </w:p>
    <w:p>
      <w:pPr>
        <w:pStyle w:val="TextBody"/>
        <w:spacing w:before="240" w:after="0"/>
        <w:jc w:val="left"/>
        <w:rPr>
          <w:rFonts w:ascii="Times New Roman" w:hAnsi="Times New Roman"/>
          <w:sz w:val="20"/>
        </w:rPr>
      </w:pPr>
      <w:r>
        <w:rPr>
          <w:rFonts w:ascii="Times New Roman" w:hAnsi="Times New Roman"/>
          <w:sz w:val="20"/>
        </w:rPr>
        <w:t xml:space="preserve">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 </w:t>
      </w:r>
    </w:p>
    <w:p>
      <w:pPr>
        <w:pStyle w:val="TextBody"/>
        <w:spacing w:before="240" w:after="0"/>
        <w:jc w:val="left"/>
        <w:rPr>
          <w:rFonts w:ascii="Times New Roman" w:hAnsi="Times New Roman"/>
          <w:sz w:val="20"/>
        </w:rPr>
      </w:pPr>
      <w:r>
        <w:rPr>
          <w:rFonts w:ascii="Times New Roman" w:hAnsi="Times New Roman"/>
          <w:sz w:val="20"/>
        </w:rPr>
        <w:t xml:space="preserve">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As appropriate, the board, a committee of the board and/or the chief executive officer may fill any vacancy created by the resignation, death, retirement, or removal of an officer in the same manner as provided for the election or appointment of such person. </w:t>
      </w:r>
    </w:p>
    <w:p>
      <w:pPr>
        <w:pStyle w:val="TextBody"/>
        <w:spacing w:before="480" w:after="0"/>
        <w:jc w:val="center"/>
        <w:rPr>
          <w:rFonts w:ascii="Times New Roman" w:hAnsi="Times New Roman"/>
          <w:b/>
          <w:i/>
          <w:sz w:val="20"/>
        </w:rPr>
      </w:pPr>
      <w:r>
        <w:rPr>
          <w:rFonts w:ascii="Times New Roman" w:hAnsi="Times New Roman"/>
          <w:b/>
          <w:i/>
          <w:sz w:val="20"/>
        </w:rPr>
        <w:t xml:space="preserve">ARTICLE V </w:t>
      </w:r>
    </w:p>
    <w:p>
      <w:pPr>
        <w:pStyle w:val="TextBody"/>
        <w:spacing w:before="0" w:after="0"/>
        <w:jc w:val="center"/>
        <w:rPr>
          <w:rFonts w:ascii="Times New Roman" w:hAnsi="Times New Roman"/>
          <w:b/>
          <w:i/>
          <w:sz w:val="20"/>
        </w:rPr>
      </w:pPr>
      <w:r>
        <w:rPr>
          <w:rFonts w:ascii="Times New Roman" w:hAnsi="Times New Roman"/>
          <w:b/>
          <w:i/>
          <w:sz w:val="20"/>
        </w:rPr>
        <w:t xml:space="preserve">INDEMNIFICATION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5.1</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Right to Indemnification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5.2</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Advancement of Expenses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Claims by Officers or Directors. </w:t>
            </w:r>
          </w:p>
        </w:tc>
      </w:tr>
    </w:tbl>
    <w:p>
      <w:pPr>
        <w:pStyle w:val="TextBody"/>
        <w:spacing w:before="120" w:after="0"/>
        <w:jc w:val="left"/>
        <w:rPr>
          <w:rFonts w:ascii="Times New Roman" w:hAnsi="Times New Roman"/>
          <w:sz w:val="20"/>
        </w:rPr>
      </w:pPr>
      <w:r>
        <w:rPr>
          <w:rFonts w:ascii="Times New Roman" w:hAnsi="Times New Roman"/>
          <w:sz w:val="20"/>
        </w:rPr>
        <w:t xml:space="preserve">If a claim for indemnification or advancement of expenses by an indemnitee under this article is not paid in full within 90 days after a written claim therefor has been received by the Company, the indemnitee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5.4</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Indemnification of Employees. </w:t>
            </w:r>
          </w:p>
        </w:tc>
      </w:tr>
    </w:tbl>
    <w:p>
      <w:pPr>
        <w:pStyle w:val="TextBody"/>
        <w:spacing w:before="120" w:after="0"/>
        <w:jc w:val="left"/>
        <w:rPr>
          <w:rFonts w:ascii="Times New Roman" w:hAnsi="Times New Roman"/>
          <w:sz w:val="20"/>
        </w:rPr>
      </w:pPr>
      <w:r>
        <w:rPr>
          <w:rFonts w:ascii="Times New Roman" w:hAnsi="Times New Roman"/>
          <w:sz w:val="20"/>
        </w:rPr>
        <w:t xml:space="preserve">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 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Advancement of Expenses of Employees. </w:t>
            </w:r>
          </w:p>
        </w:tc>
      </w:tr>
    </w:tbl>
    <w:p>
      <w:pPr>
        <w:pStyle w:val="TextBody"/>
        <w:spacing w:before="120" w:after="0"/>
        <w:jc w:val="left"/>
        <w:rPr>
          <w:rFonts w:ascii="Times New Roman" w:hAnsi="Times New Roman"/>
          <w:sz w:val="20"/>
        </w:rPr>
      </w:pPr>
      <w:r>
        <w:rPr>
          <w:rFonts w:ascii="Times New Roman" w:hAnsi="Times New Roman"/>
          <w:sz w:val="20"/>
        </w:rPr>
        <w:t xml:space="preserve">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Claims of Employees. </w:t>
            </w:r>
          </w:p>
        </w:tc>
      </w:tr>
    </w:tbl>
    <w:p>
      <w:pPr>
        <w:pStyle w:val="TextBody"/>
        <w:spacing w:before="120" w:after="0"/>
        <w:jc w:val="left"/>
        <w:rPr>
          <w:rFonts w:ascii="Times New Roman" w:hAnsi="Times New Roman"/>
          <w:sz w:val="20"/>
        </w:rPr>
      </w:pPr>
      <w:r>
        <w:rPr>
          <w:rFonts w:ascii="Times New Roman" w:hAnsi="Times New Roman"/>
          <w:sz w:val="20"/>
        </w:rPr>
        <w:t xml:space="preserve">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Non Exclusivity of Rights. </w:t>
            </w:r>
          </w:p>
        </w:tc>
      </w:tr>
    </w:tbl>
    <w:p>
      <w:pPr>
        <w:pStyle w:val="TextBody"/>
        <w:spacing w:before="120" w:after="0"/>
        <w:jc w:val="left"/>
        <w:rPr>
          <w:rFonts w:ascii="Times New Roman" w:hAnsi="Times New Roman"/>
          <w:sz w:val="20"/>
        </w:rPr>
      </w:pPr>
      <w:r>
        <w:rPr>
          <w:rFonts w:ascii="Times New Roman" w:hAnsi="Times New Roman"/>
          <w:sz w:val="20"/>
        </w:rPr>
        <w:t xml:space="preserve">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Other Indemnification. </w:t>
            </w:r>
          </w:p>
        </w:tc>
      </w:tr>
    </w:tbl>
    <w:p>
      <w:pPr>
        <w:pStyle w:val="TextBody"/>
        <w:spacing w:before="120" w:after="0"/>
        <w:jc w:val="left"/>
        <w:rPr>
          <w:rFonts w:ascii="Times New Roman" w:hAnsi="Times New Roman"/>
          <w:sz w:val="20"/>
        </w:rPr>
      </w:pPr>
      <w:r>
        <w:rPr>
          <w:rFonts w:ascii="Times New Roman" w:hAnsi="Times New Roman"/>
          <w:sz w:val="20"/>
        </w:rPr>
        <w:t xml:space="preserve">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Insurance.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283"/>
              <w:jc w:val="left"/>
              <w:rPr>
                <w:b/>
                <w:i/>
              </w:rPr>
            </w:pPr>
            <w:r>
              <w:rPr>
                <w:b/>
                <w:i/>
              </w:rPr>
              <w:t>5.10</w:t>
            </w:r>
          </w:p>
        </w:tc>
        <w:tc>
          <w:tcPr>
            <w:tcW w:w="9730"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Nature of Rights; Amendment or Repeal. </w:t>
            </w:r>
          </w:p>
        </w:tc>
      </w:tr>
    </w:tbl>
    <w:p>
      <w:pPr>
        <w:pStyle w:val="TextBody"/>
        <w:spacing w:before="120" w:after="0"/>
        <w:jc w:val="left"/>
        <w:rPr>
          <w:rFonts w:ascii="Times New Roman" w:hAnsi="Times New Roman"/>
          <w:sz w:val="20"/>
        </w:rPr>
      </w:pPr>
      <w:r>
        <w:rPr>
          <w:rFonts w:ascii="Times New Roman" w:hAnsi="Times New Roman"/>
          <w:sz w:val="20"/>
        </w:rPr>
        <w:t xml:space="preserve">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center"/>
        <w:rPr>
          <w:rFonts w:ascii="Times New Roman" w:hAnsi="Times New Roman"/>
          <w:b/>
          <w:i/>
          <w:sz w:val="20"/>
        </w:rPr>
      </w:pPr>
      <w:r>
        <w:rPr>
          <w:rFonts w:ascii="Times New Roman" w:hAnsi="Times New Roman"/>
          <w:b/>
          <w:i/>
          <w:sz w:val="20"/>
        </w:rPr>
        <w:t xml:space="preserve">ARTICLE VI </w:t>
      </w:r>
    </w:p>
    <w:p>
      <w:pPr>
        <w:pStyle w:val="TextBody"/>
        <w:spacing w:before="0" w:after="0"/>
        <w:jc w:val="center"/>
        <w:rPr>
          <w:rFonts w:ascii="Times New Roman" w:hAnsi="Times New Roman"/>
          <w:b/>
          <w:i/>
          <w:sz w:val="20"/>
        </w:rPr>
      </w:pPr>
      <w:r>
        <w:rPr>
          <w:rFonts w:ascii="Times New Roman" w:hAnsi="Times New Roman"/>
          <w:b/>
          <w:i/>
          <w:sz w:val="20"/>
        </w:rPr>
        <w:t xml:space="preserve">MISCELLANEOUS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6.1</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Seal. </w:t>
            </w:r>
          </w:p>
        </w:tc>
      </w:tr>
    </w:tbl>
    <w:p>
      <w:pPr>
        <w:pStyle w:val="TextBody"/>
        <w:spacing w:before="120" w:after="0"/>
        <w:jc w:val="left"/>
        <w:rPr>
          <w:rFonts w:ascii="Times New Roman" w:hAnsi="Times New Roman"/>
          <w:sz w:val="20"/>
        </w:rPr>
      </w:pPr>
      <w:r>
        <w:rPr>
          <w:rFonts w:ascii="Times New Roman" w:hAnsi="Times New Roman"/>
          <w:sz w:val="20"/>
        </w:rPr>
        <w:t xml:space="preserve">The corporate seal shall have inscribed upon it the name of the Company, the year of its organization and the words Corporate Seal, and Delaware. The seal and any duplicate of the seal shall be in the charge of the secretary or an assistant secretary.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6.2</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Fiscal Year. </w:t>
            </w:r>
          </w:p>
        </w:tc>
      </w:tr>
    </w:tbl>
    <w:p>
      <w:pPr>
        <w:pStyle w:val="TextBody"/>
        <w:spacing w:before="120" w:after="0"/>
        <w:jc w:val="left"/>
        <w:rPr>
          <w:rFonts w:ascii="Times New Roman" w:hAnsi="Times New Roman"/>
          <w:sz w:val="20"/>
        </w:rPr>
      </w:pPr>
      <w:r>
        <w:rPr>
          <w:rFonts w:ascii="Times New Roman" w:hAnsi="Times New Roman"/>
          <w:sz w:val="20"/>
        </w:rPr>
        <w:t xml:space="preserve">The fiscal year of the Company shall begin on January 1 and end on December 31 of each year.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Notice.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6.4</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Waiver of Notice. </w:t>
            </w:r>
          </w:p>
        </w:tc>
      </w:tr>
    </w:tbl>
    <w:p>
      <w:pPr>
        <w:pStyle w:val="TextBody"/>
        <w:spacing w:before="120" w:after="0"/>
        <w:jc w:val="left"/>
        <w:rPr>
          <w:rFonts w:ascii="Times New Roman" w:hAnsi="Times New Roman"/>
          <w:sz w:val="20"/>
        </w:rPr>
      </w:pPr>
      <w:r>
        <w:rPr>
          <w:rFonts w:ascii="Times New Roman" w:hAnsi="Times New Roman"/>
          <w:sz w:val="20"/>
        </w:rPr>
        <w:t xml:space="preserve">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Forum for Adjudication of Disputes </w:t>
            </w:r>
          </w:p>
        </w:tc>
      </w:tr>
    </w:tbl>
    <w:p>
      <w:pPr>
        <w:pStyle w:val="TextBody"/>
        <w:spacing w:before="120" w:after="0"/>
        <w:jc w:val="left"/>
        <w:rPr>
          <w:rFonts w:ascii="Times New Roman" w:hAnsi="Times New Roman"/>
          <w:sz w:val="20"/>
        </w:rPr>
      </w:pPr>
      <w:r>
        <w:rPr>
          <w:rFonts w:ascii="Times New Roman" w:hAnsi="Times New Roman"/>
          <w:sz w:val="20"/>
        </w:rPr>
        <w:t xml:space="preserve">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Voting of Shares Owned by the Company.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Form of Records. </w:t>
            </w:r>
          </w:p>
        </w:tc>
      </w:tr>
    </w:tbl>
    <w:p>
      <w:pPr>
        <w:pStyle w:val="TextBody"/>
        <w:spacing w:before="120" w:after="0"/>
        <w:jc w:val="left"/>
        <w:rPr>
          <w:rFonts w:ascii="Times New Roman" w:hAnsi="Times New Roman"/>
          <w:sz w:val="20"/>
        </w:rPr>
      </w:pPr>
      <w:r>
        <w:rPr>
          <w:rFonts w:ascii="Times New Roman" w:hAnsi="Times New Roman"/>
          <w:sz w:val="20"/>
        </w:rPr>
        <w:t xml:space="preserve">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Offices.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shall maintain a registered office inside the State of Delaware and may also have other offices outside or inside the State of Delaware. The books of the Company may be kept outside or inside the State of Delaware.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Amendment of Bylaws.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4"/>
        <w:gridCol w:w="9741"/>
      </w:tblGrid>
      <w:tr>
        <w:trPr/>
        <w:tc>
          <w:tcPr>
            <w:tcW w:w="464" w:type="dxa"/>
            <w:tcBorders/>
            <w:shd w:fill="auto" w:val="clear"/>
          </w:tcPr>
          <w:p>
            <w:pPr>
              <w:pStyle w:val="TableContents"/>
              <w:spacing w:before="0" w:after="283"/>
              <w:jc w:val="left"/>
              <w:rPr>
                <w:b/>
                <w:i/>
              </w:rPr>
            </w:pPr>
            <w:r>
              <w:rPr>
                <w:b/>
                <w:i/>
              </w:rPr>
              <w:t>6.10</w:t>
            </w:r>
          </w:p>
        </w:tc>
        <w:tc>
          <w:tcPr>
            <w:tcW w:w="9741"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Uncertificated Shares </w:t>
            </w:r>
          </w:p>
        </w:tc>
      </w:tr>
    </w:tbl>
    <w:p>
      <w:pPr>
        <w:pStyle w:val="TextBody"/>
        <w:spacing w:before="120" w:after="0"/>
        <w:jc w:val="left"/>
        <w:rPr>
          <w:rFonts w:ascii="Times New Roman" w:hAnsi="Times New Roman"/>
          <w:sz w:val="20"/>
        </w:rPr>
      </w:pPr>
      <w:r>
        <w:rPr>
          <w:rFonts w:ascii="Times New Roman" w:hAnsi="Times New Roman"/>
          <w:sz w:val="20"/>
        </w:rPr>
        <w:t xml:space="preserve">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TextBody"/>
        <w:spacing w:before="0" w:after="0"/>
        <w:jc w:val="right"/>
        <w:rPr>
          <w:rFonts w:ascii="Times New Roman" w:hAnsi="Times New Roman"/>
          <w:b/>
          <w:sz w:val="20"/>
        </w:rPr>
      </w:pPr>
      <w:bookmarkStart w:id="4" w:name="d415489dex32.htm"/>
      <w:bookmarkStart w:id="5" w:name="ksd415489dex32"/>
      <w:bookmarkEnd w:id="4"/>
      <w:bookmarkEnd w:id="5"/>
      <w:r>
        <w:rPr>
          <w:rFonts w:ascii="Times New Roman" w:hAnsi="Times New Roman"/>
          <w:b/>
          <w:sz w:val="20"/>
        </w:rPr>
        <w:t xml:space="preserve">Exhibit 3.2 </w:t>
      </w:r>
    </w:p>
    <w:p>
      <w:pPr>
        <w:pStyle w:val="TextBody"/>
        <w:spacing w:before="240" w:after="0"/>
        <w:jc w:val="center"/>
        <w:rPr>
          <w:rFonts w:ascii="Times New Roman" w:hAnsi="Times New Roman"/>
          <w:b/>
          <w:sz w:val="20"/>
        </w:rPr>
      </w:pPr>
      <w:r>
        <w:rPr>
          <w:rFonts w:ascii="Times New Roman" w:hAnsi="Times New Roman"/>
          <w:b/>
          <w:sz w:val="20"/>
        </w:rPr>
        <w:t xml:space="preserve">GENERAL MOTORS COMPANY </w:t>
      </w:r>
    </w:p>
    <w:p>
      <w:pPr>
        <w:pStyle w:val="TextBody"/>
        <w:spacing w:before="0" w:after="0"/>
        <w:jc w:val="center"/>
        <w:rPr>
          <w:rFonts w:ascii="Times New Roman" w:hAnsi="Times New Roman"/>
          <w:b/>
          <w:sz w:val="20"/>
        </w:rPr>
      </w:pPr>
      <w:r>
        <w:rPr>
          <w:rFonts w:ascii="Times New Roman" w:hAnsi="Times New Roman"/>
          <w:b/>
          <w:sz w:val="20"/>
        </w:rPr>
        <w:t xml:space="preserve">AMENDED AND RESTATED BYLAWS </w:t>
      </w:r>
    </w:p>
    <w:p>
      <w:pPr>
        <w:pStyle w:val="TextBody"/>
        <w:spacing w:before="240" w:after="0"/>
        <w:jc w:val="center"/>
        <w:rPr>
          <w:rFonts w:ascii="Times New Roman" w:hAnsi="Times New Roman"/>
          <w:b/>
          <w:sz w:val="20"/>
        </w:rPr>
      </w:pPr>
      <w:r>
        <w:rPr>
          <w:rFonts w:ascii="Times New Roman" w:hAnsi="Times New Roman"/>
          <w:b/>
          <w:sz w:val="20"/>
        </w:rPr>
        <w:t xml:space="preserve">AS OF </w:t>
      </w:r>
      <w:r>
        <w:rPr>
          <w:rFonts w:ascii="Times New Roman" w:hAnsi="Times New Roman"/>
          <w:b/>
          <w:strike/>
          <w:color w:val="FF0000"/>
          <w:sz w:val="20"/>
        </w:rPr>
        <w:t>DECEMBER 9, 2022</w:t>
      </w:r>
      <w:r>
        <w:rPr>
          <w:rFonts w:ascii="Times New Roman" w:hAnsi="Times New Roman"/>
          <w:b/>
          <w:color w:val="FF0000"/>
          <w:sz w:val="20"/>
          <w:u w:val="single"/>
        </w:rPr>
        <w:t>APRIL 20, 2023</w:t>
      </w:r>
      <w:r>
        <w:rPr>
          <w:rFonts w:ascii="Times New Roman" w:hAnsi="Times New Roman"/>
          <w:b/>
          <w:sz w:val="20"/>
        </w:rPr>
        <w:t xml:space="preserve"> </w:t>
      </w:r>
    </w:p>
    <w:p>
      <w:pPr>
        <w:pStyle w:val="TextBody"/>
        <w:spacing w:before="240" w:after="0"/>
        <w:jc w:val="center"/>
        <w:rPr>
          <w:rFonts w:ascii="Times New Roman" w:hAnsi="Times New Roman"/>
          <w:b/>
          <w:i/>
          <w:sz w:val="20"/>
        </w:rPr>
      </w:pPr>
      <w:r>
        <w:rPr>
          <w:rFonts w:ascii="Times New Roman" w:hAnsi="Times New Roman"/>
          <w:b/>
          <w:i/>
          <w:sz w:val="20"/>
        </w:rPr>
        <w:t xml:space="preserve">ARTICLE I </w:t>
      </w:r>
    </w:p>
    <w:p>
      <w:pPr>
        <w:pStyle w:val="TextBody"/>
        <w:spacing w:before="0" w:after="0"/>
        <w:jc w:val="center"/>
        <w:rPr>
          <w:rFonts w:ascii="Times New Roman" w:hAnsi="Times New Roman"/>
          <w:b/>
          <w:i/>
          <w:sz w:val="20"/>
        </w:rPr>
      </w:pPr>
      <w:r>
        <w:rPr>
          <w:rFonts w:ascii="Times New Roman" w:hAnsi="Times New Roman"/>
          <w:b/>
          <w:i/>
          <w:sz w:val="20"/>
        </w:rPr>
        <w:t xml:space="preserve">MEETINGS OF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1.1</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Annual Meetings. </w:t>
            </w:r>
          </w:p>
        </w:tc>
      </w:tr>
    </w:tbl>
    <w:p>
      <w:pPr>
        <w:pStyle w:val="TextBody"/>
        <w:spacing w:before="120" w:after="0"/>
        <w:jc w:val="left"/>
        <w:rPr>
          <w:rFonts w:ascii="Times New Roman" w:hAnsi="Times New Roman"/>
          <w:sz w:val="20"/>
        </w:rPr>
      </w:pPr>
      <w:r>
        <w:rPr>
          <w:rFonts w:ascii="Times New Roman" w:hAnsi="Times New Roman"/>
          <w:sz w:val="20"/>
        </w:rPr>
        <w:t xml:space="preserve">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1.2</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Special Meetings. </w:t>
            </w:r>
          </w:p>
        </w:tc>
      </w:tr>
    </w:tbl>
    <w:p>
      <w:pPr>
        <w:pStyle w:val="TextBody"/>
        <w:spacing w:before="120" w:after="0"/>
        <w:jc w:val="left"/>
        <w:rPr>
          <w:rFonts w:ascii="Times New Roman" w:hAnsi="Times New Roman"/>
          <w:sz w:val="20"/>
        </w:rPr>
      </w:pPr>
      <w:r>
        <w:rPr>
          <w:rFonts w:ascii="Times New Roman" w:hAnsi="Times New Roman"/>
          <w:sz w:val="20"/>
        </w:rPr>
        <w:t xml:space="preserve">(a) Call of Special Meeting. Special meetings of shareholders may be called at any time by the chair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 or board in calling the meeting. Subject to paragraph (b) of this section, the board shall call a special meeting upon the written request (the Meeting Request) of the record holders of at least </w:t>
      </w:r>
      <w:r>
        <w:rPr>
          <w:rFonts w:ascii="Times New Roman" w:hAnsi="Times New Roman"/>
          <w:strike/>
          <w:color w:val="FF0000"/>
          <w:sz w:val="20"/>
        </w:rPr>
        <w:t>25</w:t>
      </w:r>
      <w:r>
        <w:rPr>
          <w:rFonts w:ascii="Times New Roman" w:hAnsi="Times New Roman"/>
          <w:color w:val="FF0000"/>
          <w:sz w:val="20"/>
          <w:u w:val="single"/>
        </w:rPr>
        <w:t>15</w:t>
      </w:r>
      <w:r>
        <w:rPr>
          <w:rFonts w:ascii="Times New Roman" w:hAnsi="Times New Roman"/>
          <w:sz w:val="20"/>
        </w:rPr>
        <w:t xml:space="preserve">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 </w:t>
      </w:r>
    </w:p>
    <w:p>
      <w:pPr>
        <w:pStyle w:val="TextBody"/>
        <w:spacing w:before="120" w:after="0"/>
        <w:jc w:val="left"/>
        <w:rPr>
          <w:rFonts w:ascii="Times New Roman" w:hAnsi="Times New Roman"/>
          <w:sz w:val="20"/>
        </w:rPr>
      </w:pPr>
      <w:r>
        <w:rPr>
          <w:rFonts w:ascii="Times New Roman" w:hAnsi="Times New Roman"/>
          <w:sz w:val="20"/>
        </w:rPr>
        <w:t xml:space="preserve">(b) Shareholder Request for Special Meeting. </w:t>
      </w:r>
    </w:p>
    <w:p>
      <w:pPr>
        <w:pStyle w:val="TextBody"/>
        <w:spacing w:before="120" w:after="0"/>
        <w:jc w:val="left"/>
        <w:rPr>
          <w:rFonts w:ascii="Times New Roman" w:hAnsi="Times New Roman"/>
          <w:sz w:val="20"/>
        </w:rPr>
      </w:pPr>
      <w:r>
        <w:rPr>
          <w:rFonts w:ascii="Times New Roman" w:hAnsi="Times New Roman"/>
          <w:sz w:val="20"/>
        </w:rPr>
        <w:t xml:space="preserve">(i) 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 </w:t>
      </w:r>
    </w:p>
    <w:p>
      <w:pPr>
        <w:pStyle w:val="TextBody"/>
        <w:spacing w:before="120" w:after="0"/>
        <w:jc w:val="left"/>
        <w:rPr>
          <w:rFonts w:ascii="Times New Roman" w:hAnsi="Times New Roman"/>
          <w:sz w:val="20"/>
        </w:rPr>
      </w:pPr>
      <w:r>
        <w:rPr>
          <w:rFonts w:ascii="Times New Roman" w:hAnsi="Times New Roman"/>
          <w:sz w:val="20"/>
        </w:rPr>
        <w:t xml:space="preserve">(ii) 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 </w:t>
      </w:r>
    </w:p>
    <w:p>
      <w:pPr>
        <w:pStyle w:val="TextBody"/>
        <w:spacing w:before="120" w:after="0"/>
        <w:jc w:val="left"/>
        <w:rPr>
          <w:rFonts w:ascii="Times New Roman" w:hAnsi="Times New Roman"/>
          <w:sz w:val="20"/>
        </w:rPr>
      </w:pPr>
      <w:r>
        <w:rPr>
          <w:rFonts w:ascii="Times New Roman" w:hAnsi="Times New Roman"/>
          <w:sz w:val="20"/>
        </w:rPr>
        <w:t xml:space="preserve">(c) Conduct of Special Meeting. Business transacted at a special meeting requested by shareholders shall be limited to the purpose stated in the Meeting Request; provided, however, that the board shall be able to submit additional matters to shareholders at any such special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Notice of Meetings.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Written notice (including notification by electronic means as permitted by the rules of the Securities and Exchange Commission (the SEC)) of each meeting of shareholders shall be given by the chair of the board and/or the secretary in compliance with the provisions of Delaware law and these bylaws.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1.4</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List of Shareholders Entitled to Vote. </w:t>
            </w:r>
          </w:p>
        </w:tc>
      </w:tr>
    </w:tbl>
    <w:p>
      <w:pPr>
        <w:pStyle w:val="TextBody"/>
        <w:spacing w:before="120" w:after="0"/>
        <w:jc w:val="left"/>
        <w:rPr>
          <w:rFonts w:ascii="Times New Roman" w:hAnsi="Times New Roman"/>
          <w:sz w:val="20"/>
        </w:rPr>
      </w:pPr>
      <w:r>
        <w:rPr>
          <w:rFonts w:ascii="Times New Roman" w:hAnsi="Times New Roman"/>
          <w:sz w:val="20"/>
        </w:rPr>
        <w:t xml:space="preserve">The secretary shall prepare or have prepared before every meeting of shareholders a complete list of the shareholders entitled to vote at the meeting in compliance with the provisions of Delaware law and the certificate of incorporation.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Quorum. </w:t>
            </w:r>
          </w:p>
        </w:tc>
      </w:tr>
    </w:tbl>
    <w:p>
      <w:pPr>
        <w:pStyle w:val="TextBody"/>
        <w:spacing w:before="120" w:after="0"/>
        <w:jc w:val="left"/>
        <w:rPr>
          <w:rFonts w:ascii="Times New Roman" w:hAnsi="Times New Roman"/>
          <w:sz w:val="20"/>
        </w:rPr>
      </w:pPr>
      <w:r>
        <w:rPr>
          <w:rFonts w:ascii="Times New Roman" w:hAnsi="Times New Roman"/>
          <w:sz w:val="20"/>
        </w:rPr>
        <w:t xml:space="preserve">(a) At each annual or special meeting of shareholders, except where otherwise provided by law or the certificate of incorporation or these bylaws, holders of a majority of the voting power of the outstanding shares entitled to vote at the meeting, present in person or by proxy, shall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 </w:t>
      </w:r>
    </w:p>
    <w:p>
      <w:pPr>
        <w:pStyle w:val="TextBody"/>
        <w:spacing w:before="120" w:after="0"/>
        <w:jc w:val="left"/>
        <w:rPr>
          <w:rFonts w:ascii="Times New Roman" w:hAnsi="Times New Roman"/>
          <w:sz w:val="20"/>
        </w:rPr>
      </w:pPr>
      <w:r>
        <w:rPr>
          <w:rFonts w:ascii="Times New Roman" w:hAnsi="Times New Roman"/>
          <w:sz w:val="20"/>
        </w:rPr>
        <w:t xml:space="preserve">(b) 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 </w:t>
      </w:r>
    </w:p>
    <w:p>
      <w:pPr>
        <w:pStyle w:val="TextBody"/>
        <w:spacing w:before="120" w:after="0"/>
        <w:jc w:val="left"/>
        <w:rPr>
          <w:rFonts w:ascii="Times New Roman" w:hAnsi="Times New Roman"/>
          <w:sz w:val="20"/>
        </w:rPr>
      </w:pPr>
      <w:r>
        <w:rPr>
          <w:rFonts w:ascii="Times New Roman" w:hAnsi="Times New Roman"/>
          <w:sz w:val="20"/>
        </w:rPr>
        <w:t xml:space="preserve">(c) 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Conduct and Place of Meeting. </w:t>
            </w:r>
          </w:p>
        </w:tc>
      </w:tr>
    </w:tbl>
    <w:p>
      <w:pPr>
        <w:pStyle w:val="TextBody"/>
        <w:spacing w:before="120" w:after="0"/>
        <w:jc w:val="left"/>
        <w:rPr>
          <w:rFonts w:ascii="Times New Roman" w:hAnsi="Times New Roman"/>
          <w:sz w:val="20"/>
        </w:rPr>
      </w:pPr>
      <w:r>
        <w:rPr>
          <w:rFonts w:ascii="Times New Roman" w:hAnsi="Times New Roman"/>
          <w:sz w:val="20"/>
        </w:rPr>
        <w:t xml:space="preserve">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 </w:t>
      </w:r>
    </w:p>
    <w:p>
      <w:pPr>
        <w:pStyle w:val="TextBody"/>
        <w:spacing w:before="240" w:after="0"/>
        <w:jc w:val="left"/>
        <w:rPr>
          <w:rFonts w:ascii="Times New Roman" w:hAnsi="Times New Roman"/>
          <w:sz w:val="20"/>
        </w:rPr>
      </w:pPr>
      <w:r>
        <w:rPr>
          <w:rFonts w:ascii="Times New Roman" w:hAnsi="Times New Roman"/>
          <w:sz w:val="20"/>
        </w:rPr>
        <w:t xml:space="preserve">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Voting; Proxies. </w:t>
            </w:r>
          </w:p>
        </w:tc>
      </w:tr>
    </w:tbl>
    <w:p>
      <w:pPr>
        <w:pStyle w:val="TextBody"/>
        <w:spacing w:before="120" w:after="0"/>
        <w:jc w:val="left"/>
        <w:rPr>
          <w:rFonts w:ascii="Times New Roman" w:hAnsi="Times New Roman"/>
          <w:sz w:val="20"/>
        </w:rPr>
      </w:pPr>
      <w:r>
        <w:rPr>
          <w:rFonts w:ascii="Times New Roman" w:hAnsi="Times New Roman"/>
          <w:sz w:val="20"/>
        </w:rPr>
        <w:t xml:space="preserve">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Fixing Date for Determination of Shareholders of Record. </w:t>
            </w:r>
          </w:p>
        </w:tc>
      </w:tr>
    </w:tbl>
    <w:p>
      <w:pPr>
        <w:pStyle w:val="TextBody"/>
        <w:spacing w:before="120" w:after="0"/>
        <w:jc w:val="left"/>
        <w:rPr>
          <w:rFonts w:ascii="Times New Roman" w:hAnsi="Times New Roman"/>
          <w:sz w:val="20"/>
        </w:rPr>
      </w:pPr>
      <w:r>
        <w:rPr>
          <w:rFonts w:ascii="Times New Roman" w:hAnsi="Times New Roman"/>
          <w:sz w:val="20"/>
        </w:rPr>
        <w:t xml:space="preserve">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1.9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Adjournments. </w:t>
            </w:r>
          </w:p>
        </w:tc>
      </w:tr>
    </w:tbl>
    <w:p>
      <w:pPr>
        <w:pStyle w:val="TextBody"/>
        <w:spacing w:before="120" w:after="0"/>
        <w:jc w:val="left"/>
        <w:rPr>
          <w:rFonts w:ascii="Times New Roman" w:hAnsi="Times New Roman"/>
          <w:sz w:val="20"/>
        </w:rPr>
      </w:pPr>
      <w:r>
        <w:rPr>
          <w:rFonts w:ascii="Times New Roman" w:hAnsi="Times New Roman"/>
          <w:sz w:val="20"/>
        </w:rPr>
        <w:t xml:space="preserve">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or are provided in any other manner permitted by Delaware law, except that if the adjournment is for more than 30 days or if, after the adjournment, a new record date is fixed for the adjourned meeting, a notice of the adjourned meeting shall be given to each shareholder of record entitled to vote at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283"/>
              <w:jc w:val="left"/>
              <w:rPr>
                <w:b/>
                <w:i/>
              </w:rPr>
            </w:pPr>
            <w:r>
              <w:rPr>
                <w:b/>
                <w:i/>
              </w:rPr>
              <w:t>1.10</w:t>
            </w:r>
          </w:p>
        </w:tc>
        <w:tc>
          <w:tcPr>
            <w:tcW w:w="9730"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Judges. </w:t>
            </w:r>
          </w:p>
        </w:tc>
      </w:tr>
    </w:tbl>
    <w:p>
      <w:pPr>
        <w:pStyle w:val="TextBody"/>
        <w:spacing w:before="120" w:after="0"/>
        <w:jc w:val="left"/>
        <w:rPr>
          <w:rFonts w:ascii="Times New Roman" w:hAnsi="Times New Roman"/>
          <w:sz w:val="20"/>
        </w:rPr>
      </w:pPr>
      <w:r>
        <w:rPr>
          <w:rFonts w:ascii="Times New Roman" w:hAnsi="Times New Roman"/>
          <w:sz w:val="20"/>
        </w:rPr>
        <w:t xml:space="preserve">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b/>
                <w:i/>
              </w:rPr>
            </w:pPr>
            <w:r>
              <w:rPr>
                <w:b/>
                <w:i/>
              </w:rPr>
              <w:t>1.11</w:t>
            </w:r>
          </w:p>
        </w:tc>
        <w:tc>
          <w:tcPr>
            <w:tcW w:w="9753"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Notice of Shareholder Nomination and Shareholder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663"/>
        <w:gridCol w:w="9134"/>
      </w:tblGrid>
      <w:tr>
        <w:trPr/>
        <w:tc>
          <w:tcPr>
            <w:tcW w:w="408" w:type="dxa"/>
            <w:tcBorders/>
            <w:shd w:fill="auto" w:val="clear"/>
            <w:vAlign w:val="center"/>
          </w:tcPr>
          <w:p>
            <w:pPr>
              <w:pStyle w:val="TableContents"/>
              <w:spacing w:before="0" w:after="283"/>
              <w:rPr/>
            </w:pPr>
            <w:r>
              <w:rPr/>
              <w:t> </w:t>
            </w:r>
          </w:p>
        </w:tc>
        <w:tc>
          <w:tcPr>
            <w:tcW w:w="663" w:type="dxa"/>
            <w:tcBorders/>
            <w:shd w:fill="auto" w:val="clear"/>
          </w:tcPr>
          <w:p>
            <w:pPr>
              <w:pStyle w:val="TableContents"/>
              <w:spacing w:before="0" w:after="283"/>
              <w:jc w:val="left"/>
              <w:rPr>
                <w:b/>
                <w:i/>
              </w:rPr>
            </w:pPr>
            <w:r>
              <w:rPr>
                <w:b/>
                <w:i/>
              </w:rPr>
              <w:t>1.11.1</w:t>
            </w:r>
          </w:p>
        </w:tc>
        <w:tc>
          <w:tcPr>
            <w:tcW w:w="9134"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and with all applicable laws, rules, and regulations in connection with the matters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at an annual meeting of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3"/>
        <w:gridCol w:w="622"/>
        <w:gridCol w:w="9180"/>
      </w:tblGrid>
      <w:tr>
        <w:trPr/>
        <w:tc>
          <w:tcPr>
            <w:tcW w:w="403" w:type="dxa"/>
            <w:tcBorders/>
            <w:shd w:fill="auto" w:val="clear"/>
            <w:vAlign w:val="center"/>
          </w:tcPr>
          <w:p>
            <w:pPr>
              <w:pStyle w:val="TableContents"/>
              <w:spacing w:before="0" w:after="283"/>
              <w:rPr/>
            </w:pPr>
            <w:r>
              <w:rPr/>
              <w:t> </w:t>
            </w:r>
          </w:p>
        </w:tc>
        <w:tc>
          <w:tcPr>
            <w:tcW w:w="622" w:type="dxa"/>
            <w:tcBorders/>
            <w:shd w:fill="auto" w:val="clear"/>
          </w:tcPr>
          <w:p>
            <w:pPr>
              <w:pStyle w:val="TableContents"/>
              <w:spacing w:before="0" w:after="283"/>
              <w:jc w:val="left"/>
              <w:rPr>
                <w:b/>
                <w:i/>
              </w:rPr>
            </w:pPr>
            <w:r>
              <w:rPr>
                <w:b/>
                <w:i/>
              </w:rPr>
              <w:t>1.11.2</w:t>
            </w:r>
          </w:p>
        </w:tc>
        <w:tc>
          <w:tcPr>
            <w:tcW w:w="9180"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Shareholders Notice of Intent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 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of the Company at the principal executive offices of the Company not later than the close of business on the 10th day following the day on which such public announcement is first made by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631"/>
        <w:gridCol w:w="9168"/>
      </w:tblGrid>
      <w:tr>
        <w:trPr/>
        <w:tc>
          <w:tcPr>
            <w:tcW w:w="406" w:type="dxa"/>
            <w:tcBorders/>
            <w:shd w:fill="auto" w:val="clear"/>
            <w:vAlign w:val="center"/>
          </w:tcPr>
          <w:p>
            <w:pPr>
              <w:pStyle w:val="TableContents"/>
              <w:spacing w:before="0" w:after="283"/>
              <w:rPr/>
            </w:pPr>
            <w:r>
              <w:rPr/>
              <w:t> </w:t>
            </w:r>
          </w:p>
        </w:tc>
        <w:tc>
          <w:tcPr>
            <w:tcW w:w="631" w:type="dxa"/>
            <w:tcBorders/>
            <w:shd w:fill="auto" w:val="clear"/>
          </w:tcPr>
          <w:p>
            <w:pPr>
              <w:pStyle w:val="TableContents"/>
              <w:spacing w:before="0" w:after="283"/>
              <w:jc w:val="left"/>
              <w:rPr>
                <w:b/>
                <w:i/>
              </w:rPr>
            </w:pPr>
            <w:r>
              <w:rPr>
                <w:b/>
                <w:i/>
              </w:rPr>
              <w:t>1.11.3</w:t>
            </w:r>
          </w:p>
        </w:tc>
        <w:tc>
          <w:tcPr>
            <w:tcW w:w="916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Proposals under Rule 14a-8 </w:t>
            </w:r>
          </w:p>
        </w:tc>
      </w:tr>
    </w:tbl>
    <w:p>
      <w:pPr>
        <w:pStyle w:val="TextBody"/>
        <w:spacing w:before="120" w:after="0"/>
        <w:jc w:val="left"/>
        <w:rPr>
          <w:rFonts w:ascii="Times New Roman" w:hAnsi="Times New Roman"/>
          <w:sz w:val="20"/>
        </w:rPr>
      </w:pPr>
      <w:r>
        <w:rPr>
          <w:rFonts w:ascii="Times New Roman" w:hAnsi="Times New Roman"/>
          <w:sz w:val="20"/>
        </w:rPr>
        <w:t xml:space="preserve">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27"/>
        <w:gridCol w:w="9174"/>
      </w:tblGrid>
      <w:tr>
        <w:trPr/>
        <w:tc>
          <w:tcPr>
            <w:tcW w:w="404" w:type="dxa"/>
            <w:tcBorders/>
            <w:shd w:fill="auto" w:val="clear"/>
            <w:vAlign w:val="center"/>
          </w:tcPr>
          <w:p>
            <w:pPr>
              <w:pStyle w:val="TableContents"/>
              <w:spacing w:before="0" w:after="283"/>
              <w:rPr/>
            </w:pPr>
            <w:r>
              <w:rPr/>
              <w:t> </w:t>
            </w:r>
          </w:p>
        </w:tc>
        <w:tc>
          <w:tcPr>
            <w:tcW w:w="627" w:type="dxa"/>
            <w:tcBorders/>
            <w:shd w:fill="auto" w:val="clear"/>
          </w:tcPr>
          <w:p>
            <w:pPr>
              <w:pStyle w:val="TableContents"/>
              <w:spacing w:before="0" w:after="283"/>
              <w:jc w:val="left"/>
              <w:rPr>
                <w:b/>
                <w:i/>
              </w:rPr>
            </w:pPr>
            <w:r>
              <w:rPr>
                <w:b/>
                <w:i/>
              </w:rPr>
              <w:t>1.11.4</w:t>
            </w:r>
          </w:p>
        </w:tc>
        <w:tc>
          <w:tcPr>
            <w:tcW w:w="9174"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Proxy Access Nominations </w:t>
            </w:r>
          </w:p>
        </w:tc>
      </w:tr>
    </w:tbl>
    <w:p>
      <w:pPr>
        <w:pStyle w:val="TextBody"/>
        <w:spacing w:before="120" w:after="0"/>
        <w:jc w:val="left"/>
        <w:rPr>
          <w:rFonts w:ascii="Times New Roman" w:hAnsi="Times New Roman"/>
          <w:sz w:val="20"/>
        </w:rPr>
      </w:pPr>
      <w:r>
        <w:rPr>
          <w:rFonts w:ascii="Times New Roman" w:hAnsi="Times New Roman"/>
          <w:sz w:val="20"/>
        </w:rPr>
        <w:t xml:space="preserve">(a) 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The maximum number of Shareholder Nominees submitted by Eligible Shareholders for inclusion in the Companys proxy statement pursuant to this section 1.11.4 appearing in the Companys proxy statement for an annual meeting of shareholders shall not exceed the greater of: (i) 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of the Company. If the maximum number is not reached after each Eligible Shareholder has selected one Shareholder Nominee, this selection process will continue as many times as necessary, following the same order each time, until the maximum number is reached. </w:t>
      </w:r>
    </w:p>
    <w:p>
      <w:pPr>
        <w:pStyle w:val="TextBody"/>
        <w:spacing w:before="120" w:after="0"/>
        <w:jc w:val="left"/>
        <w:rPr>
          <w:rFonts w:ascii="Times New Roman" w:hAnsi="Times New Roman"/>
          <w:sz w:val="20"/>
        </w:rPr>
      </w:pPr>
      <w:r>
        <w:rPr>
          <w:rFonts w:ascii="Times New Roman" w:hAnsi="Times New Roman"/>
          <w:sz w:val="20"/>
        </w:rPr>
        <w:t xml:space="preserve">(c) Each Eligible Shareholders notice of intent shall include: </w:t>
      </w:r>
    </w:p>
    <w:p>
      <w:pPr>
        <w:pStyle w:val="TextBody"/>
        <w:spacing w:before="120" w:after="0"/>
        <w:jc w:val="left"/>
        <w:rPr>
          <w:rFonts w:ascii="Times New Roman" w:hAnsi="Times New Roman"/>
          <w:sz w:val="20"/>
        </w:rPr>
      </w:pPr>
      <w:r>
        <w:rPr>
          <w:rFonts w:ascii="Times New Roman" w:hAnsi="Times New Roman"/>
          <w:sz w:val="20"/>
        </w:rPr>
        <w:t xml:space="preserve">(i) 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 </w:t>
      </w:r>
    </w:p>
    <w:p>
      <w:pPr>
        <w:pStyle w:val="TextBody"/>
        <w:spacing w:before="120" w:after="0"/>
        <w:jc w:val="left"/>
        <w:rPr>
          <w:rFonts w:ascii="Times New Roman" w:hAnsi="Times New Roman"/>
          <w:sz w:val="20"/>
        </w:rPr>
      </w:pPr>
      <w:r>
        <w:rPr>
          <w:rFonts w:ascii="Times New Roman" w:hAnsi="Times New Roman"/>
          <w:sz w:val="20"/>
        </w:rPr>
        <w:t xml:space="preserve">(ii) 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 </w:t>
      </w:r>
    </w:p>
    <w:p>
      <w:pPr>
        <w:pStyle w:val="TextBody"/>
        <w:spacing w:before="120" w:after="0"/>
        <w:jc w:val="left"/>
        <w:rPr>
          <w:rFonts w:ascii="Times New Roman" w:hAnsi="Times New Roman"/>
          <w:sz w:val="20"/>
        </w:rPr>
      </w:pPr>
      <w:r>
        <w:rPr>
          <w:rFonts w:ascii="Times New Roman" w:hAnsi="Times New Roman"/>
          <w:sz w:val="20"/>
        </w:rPr>
        <w:t xml:space="preserve">(iv) the information required to be set forth in the shareholders notice of nomination pursuant to section 1.11.5(d); </w:t>
      </w:r>
    </w:p>
    <w:p>
      <w:pPr>
        <w:pStyle w:val="TextBody"/>
        <w:spacing w:before="120" w:after="0"/>
        <w:jc w:val="left"/>
        <w:rPr>
          <w:rFonts w:ascii="Times New Roman" w:hAnsi="Times New Roman"/>
          <w:sz w:val="20"/>
        </w:rPr>
      </w:pPr>
      <w:r>
        <w:rPr>
          <w:rFonts w:ascii="Times New Roman" w:hAnsi="Times New Roman"/>
          <w:sz w:val="20"/>
        </w:rPr>
        <w:t xml:space="preserve">(v) the Shareholder Nominees consent pursuant to section 1.11.6(a); </w:t>
      </w:r>
    </w:p>
    <w:p>
      <w:pPr>
        <w:pStyle w:val="TextBody"/>
        <w:spacing w:before="120" w:after="0"/>
        <w:jc w:val="left"/>
        <w:rPr>
          <w:rFonts w:ascii="Times New Roman" w:hAnsi="Times New Roman"/>
          <w:sz w:val="20"/>
        </w:rPr>
      </w:pPr>
      <w:r>
        <w:rPr>
          <w:rFonts w:ascii="Times New Roman" w:hAnsi="Times New Roman"/>
          <w:sz w:val="20"/>
        </w:rPr>
        <w:t xml:space="preserve">(vi) 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 </w:t>
      </w:r>
    </w:p>
    <w:p>
      <w:pPr>
        <w:pStyle w:val="TextBody"/>
        <w:spacing w:before="120" w:after="0"/>
        <w:jc w:val="left"/>
        <w:rPr>
          <w:rFonts w:ascii="Times New Roman" w:hAnsi="Times New Roman"/>
          <w:sz w:val="20"/>
        </w:rPr>
      </w:pPr>
      <w:r>
        <w:rPr>
          <w:rFonts w:ascii="Times New Roman" w:hAnsi="Times New Roman"/>
          <w:sz w:val="20"/>
        </w:rPr>
        <w:t xml:space="preserve">(vii) a representation that the Eligible Shareholder (or, as applicable, each shareholder included within a group comprising an Eligible Shareholder): </w:t>
      </w:r>
    </w:p>
    <w:p>
      <w:pPr>
        <w:pStyle w:val="TextBody"/>
        <w:spacing w:before="120" w:after="0"/>
        <w:jc w:val="left"/>
        <w:rPr>
          <w:rFonts w:ascii="Times New Roman" w:hAnsi="Times New Roman"/>
          <w:sz w:val="20"/>
        </w:rPr>
      </w:pPr>
      <w:r>
        <w:rPr>
          <w:rFonts w:ascii="Times New Roman" w:hAnsi="Times New Roman"/>
          <w:sz w:val="20"/>
        </w:rPr>
        <w:t xml:space="preserve">(A) acquired the Required Shares in the ordinary course of business and not with the intent to change or influence control at the Company, and does not presently have any such intent; </w:t>
      </w:r>
    </w:p>
    <w:p>
      <w:pPr>
        <w:pStyle w:val="TextBody"/>
        <w:spacing w:before="120" w:after="0"/>
        <w:jc w:val="left"/>
        <w:rPr>
          <w:rFonts w:ascii="Times New Roman" w:hAnsi="Times New Roman"/>
          <w:sz w:val="20"/>
        </w:rPr>
      </w:pPr>
      <w:r>
        <w:rPr>
          <w:rFonts w:ascii="Times New Roman" w:hAnsi="Times New Roman"/>
          <w:sz w:val="20"/>
        </w:rPr>
        <w:t xml:space="preserve">(B) has not nominated and will not nominate for election to the board of directors at the annual meeting any person other than the Shareholder Nominee(s) being nominated pursuant to this section 1.11.4; </w:t>
      </w:r>
    </w:p>
    <w:p>
      <w:pPr>
        <w:pStyle w:val="TextBody"/>
        <w:spacing w:before="120" w:after="0"/>
        <w:jc w:val="left"/>
        <w:rPr>
          <w:rFonts w:ascii="Times New Roman" w:hAnsi="Times New Roman"/>
          <w:sz w:val="20"/>
        </w:rPr>
      </w:pPr>
      <w:r>
        <w:rPr>
          <w:rFonts w:ascii="Times New Roman" w:hAnsi="Times New Roman"/>
          <w:sz w:val="20"/>
        </w:rPr>
        <w:t xml:space="preserve">(C) 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(D) will not distribute to any shareholder any form of proxy for the annual meeting other than the form distributed by the Company; </w:t>
      </w:r>
    </w:p>
    <w:p>
      <w:pPr>
        <w:pStyle w:val="TextBody"/>
        <w:spacing w:before="120" w:after="0"/>
        <w:jc w:val="left"/>
        <w:rPr>
          <w:rFonts w:ascii="Times New Roman" w:hAnsi="Times New Roman"/>
          <w:sz w:val="20"/>
        </w:rPr>
      </w:pPr>
      <w:r>
        <w:rPr>
          <w:rFonts w:ascii="Times New Roman" w:hAnsi="Times New Roman"/>
          <w:sz w:val="20"/>
        </w:rPr>
        <w:t xml:space="preserve">(E) 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 </w:t>
      </w:r>
    </w:p>
    <w:p>
      <w:pPr>
        <w:pStyle w:val="TextBody"/>
        <w:spacing w:before="120" w:after="0"/>
        <w:jc w:val="left"/>
        <w:rPr>
          <w:rFonts w:ascii="Times New Roman" w:hAnsi="Times New Roman"/>
          <w:sz w:val="20"/>
        </w:rPr>
      </w:pPr>
      <w:r>
        <w:rPr>
          <w:rFonts w:ascii="Times New Roman" w:hAnsi="Times New Roman"/>
          <w:sz w:val="20"/>
        </w:rPr>
        <w:t xml:space="preserve">(viii) an undertaking that the Eligible Shareholder (or, as applicable, each shareholder included within a group comprising an Eligible Shareholder) agrees to: </w:t>
      </w:r>
    </w:p>
    <w:p>
      <w:pPr>
        <w:pStyle w:val="TextBody"/>
        <w:spacing w:before="120" w:after="0"/>
        <w:jc w:val="left"/>
        <w:rPr>
          <w:rFonts w:ascii="Times New Roman" w:hAnsi="Times New Roman"/>
          <w:sz w:val="20"/>
        </w:rPr>
      </w:pPr>
      <w:r>
        <w:rPr>
          <w:rFonts w:ascii="Times New Roman" w:hAnsi="Times New Roman"/>
          <w:sz w:val="20"/>
        </w:rPr>
        <w:t xml:space="preserve">(A) 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 </w:t>
      </w:r>
    </w:p>
    <w:p>
      <w:pPr>
        <w:pStyle w:val="TextBody"/>
        <w:spacing w:before="120" w:after="0"/>
        <w:jc w:val="left"/>
        <w:rPr>
          <w:rFonts w:ascii="Times New Roman" w:hAnsi="Times New Roman"/>
          <w:sz w:val="20"/>
        </w:rPr>
      </w:pPr>
      <w:r>
        <w:rPr>
          <w:rFonts w:ascii="Times New Roman" w:hAnsi="Times New Roman"/>
          <w:sz w:val="20"/>
        </w:rPr>
        <w:t xml:space="preserve">(B) comply with all other laws and regulations applicable to any solicitation in connection with the annual meeting; and </w:t>
      </w:r>
    </w:p>
    <w:p>
      <w:pPr>
        <w:pStyle w:val="TextBody"/>
        <w:spacing w:before="120" w:after="0"/>
        <w:jc w:val="left"/>
        <w:rPr>
          <w:rFonts w:ascii="Times New Roman" w:hAnsi="Times New Roman"/>
          <w:sz w:val="20"/>
        </w:rPr>
      </w:pPr>
      <w:r>
        <w:rPr>
          <w:rFonts w:ascii="Times New Roman" w:hAnsi="Times New Roman"/>
          <w:sz w:val="20"/>
        </w:rPr>
        <w:t xml:space="preserve">(C) provide to the Company prior to the election of directors such additional information as necessary with respect thereto; </w:t>
      </w:r>
    </w:p>
    <w:p>
      <w:pPr>
        <w:pStyle w:val="TextBody"/>
        <w:spacing w:before="120" w:after="0"/>
        <w:jc w:val="left"/>
        <w:rPr>
          <w:rFonts w:ascii="Times New Roman" w:hAnsi="Times New Roman"/>
          <w:sz w:val="20"/>
        </w:rPr>
      </w:pPr>
      <w:r>
        <w:rPr>
          <w:rFonts w:ascii="Times New Roman" w:hAnsi="Times New Roman"/>
          <w:sz w:val="20"/>
        </w:rPr>
        <w:t xml:space="preserve">(ix) 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 </w:t>
      </w:r>
    </w:p>
    <w:p>
      <w:pPr>
        <w:pStyle w:val="TextBody"/>
        <w:spacing w:before="0" w:after="0"/>
        <w:jc w:val="left"/>
        <w:rPr>
          <w:rFonts w:ascii="Times New Roman" w:hAnsi="Times New Roman"/>
          <w:sz w:val="20"/>
        </w:rPr>
      </w:pPr>
      <w:r>
        <w:rPr>
          <w:rFonts w:ascii="Times New Roman" w:hAnsi="Times New Roman"/>
          <w:sz w:val="20"/>
        </w:rPr>
        <w:t xml:space="preserve">(x) if the Eligible Shareholder did not submit the name(s) of the Shareholder Nominees to the Governance and Corporate Responsibility Committee prior to submitting a notice of intent pursuant to this section 1.11.4, a brief explanation of why the Eligible Shareholder elected not to do so. </w:t>
      </w:r>
    </w:p>
    <w:p>
      <w:pPr>
        <w:pStyle w:val="TextBody"/>
        <w:spacing w:before="120" w:after="0"/>
        <w:jc w:val="left"/>
        <w:rPr>
          <w:rFonts w:ascii="Times New Roman" w:hAnsi="Times New Roman"/>
          <w:sz w:val="20"/>
        </w:rPr>
      </w:pPr>
      <w:r>
        <w:rPr>
          <w:rFonts w:ascii="Times New Roman" w:hAnsi="Times New Roman"/>
          <w:sz w:val="20"/>
        </w:rPr>
        <w:t xml:space="preserve">(d) The Company shall not be required to include any Shareholder Nominee in its proxy materials pursuant to this section 1.11.4 for any annual meeting of shareholders: </w:t>
      </w:r>
    </w:p>
    <w:p>
      <w:pPr>
        <w:pStyle w:val="TextBody"/>
        <w:spacing w:before="120" w:after="0"/>
        <w:jc w:val="left"/>
        <w:rPr>
          <w:rFonts w:ascii="Times New Roman" w:hAnsi="Times New Roman"/>
          <w:sz w:val="20"/>
        </w:rPr>
      </w:pPr>
      <w:r>
        <w:rPr>
          <w:rFonts w:ascii="Times New Roman" w:hAnsi="Times New Roman"/>
          <w:sz w:val="20"/>
        </w:rPr>
        <w:t xml:space="preserve">(i) if the Eligible Shareholder (or, as applicable, each shareholder included within a group comprising an Eligible Shareholder): </w:t>
      </w:r>
    </w:p>
    <w:p>
      <w:pPr>
        <w:pStyle w:val="TextBody"/>
        <w:spacing w:before="120" w:after="0"/>
        <w:jc w:val="left"/>
        <w:rPr>
          <w:rFonts w:ascii="Times New Roman" w:hAnsi="Times New Roman"/>
          <w:sz w:val="20"/>
        </w:rPr>
      </w:pPr>
      <w:r>
        <w:rPr>
          <w:rFonts w:ascii="Times New Roman" w:hAnsi="Times New Roman"/>
          <w:sz w:val="20"/>
        </w:rPr>
        <w:t xml:space="preserve">(A) has nominated for election to the board of directors at the annual meeting any person other than the Shareholder Nominee(s) being nominated pursuant to this section 1.11.4;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 </w:t>
      </w:r>
    </w:p>
    <w:p>
      <w:pPr>
        <w:pStyle w:val="TextBody"/>
        <w:spacing w:before="120" w:after="0"/>
        <w:jc w:val="left"/>
        <w:rPr>
          <w:rFonts w:ascii="Times New Roman" w:hAnsi="Times New Roman"/>
          <w:sz w:val="20"/>
        </w:rPr>
      </w:pPr>
      <w:r>
        <w:rPr>
          <w:rFonts w:ascii="Times New Roman" w:hAnsi="Times New Roman"/>
          <w:sz w:val="20"/>
        </w:rPr>
        <w:t xml:space="preserve">(C) does not comply with the undertaking in section 1.11.4(c)(viii), as determined by the board of directors; </w:t>
      </w:r>
    </w:p>
    <w:p>
      <w:pPr>
        <w:pStyle w:val="TextBody"/>
        <w:spacing w:before="120" w:after="0"/>
        <w:jc w:val="left"/>
        <w:rPr>
          <w:rFonts w:ascii="Times New Roman" w:hAnsi="Times New Roman"/>
          <w:sz w:val="20"/>
        </w:rPr>
      </w:pPr>
      <w:r>
        <w:rPr>
          <w:rFonts w:ascii="Times New Roman" w:hAnsi="Times New Roman"/>
          <w:sz w:val="20"/>
        </w:rPr>
        <w:t xml:space="preserve">(ii) who is not independent under the Applicable Independence Standards (as defined in section 1.11.4(h)), as determined by the board of directors; </w:t>
      </w:r>
    </w:p>
    <w:p>
      <w:pPr>
        <w:pStyle w:val="TextBody"/>
        <w:spacing w:before="120" w:after="0"/>
        <w:jc w:val="left"/>
        <w:rPr>
          <w:rFonts w:ascii="Times New Roman" w:hAnsi="Times New Roman"/>
          <w:sz w:val="20"/>
        </w:rPr>
      </w:pPr>
      <w:r>
        <w:rPr>
          <w:rFonts w:ascii="Times New Roman" w:hAnsi="Times New Roman"/>
          <w:sz w:val="20"/>
        </w:rPr>
        <w:t xml:space="preserve">(iii) 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 </w:t>
      </w:r>
    </w:p>
    <w:p>
      <w:pPr>
        <w:pStyle w:val="TextBody"/>
        <w:spacing w:before="120" w:after="0"/>
        <w:jc w:val="left"/>
        <w:rPr>
          <w:rFonts w:ascii="Times New Roman" w:hAnsi="Times New Roman"/>
          <w:sz w:val="20"/>
        </w:rPr>
      </w:pPr>
      <w:r>
        <w:rPr>
          <w:rFonts w:ascii="Times New Roman" w:hAnsi="Times New Roman"/>
          <w:sz w:val="20"/>
        </w:rPr>
        <w:t xml:space="preserve">(iv) whose service as a member of the board of directors would present significant and unresolvable conflicts of interest, as determined by the board of directors; </w:t>
      </w:r>
    </w:p>
    <w:p>
      <w:pPr>
        <w:pStyle w:val="TextBody"/>
        <w:spacing w:before="120" w:after="0"/>
        <w:jc w:val="left"/>
        <w:rPr>
          <w:rFonts w:ascii="Times New Roman" w:hAnsi="Times New Roman"/>
          <w:sz w:val="20"/>
        </w:rPr>
      </w:pPr>
      <w:r>
        <w:rPr>
          <w:rFonts w:ascii="Times New Roman" w:hAnsi="Times New Roman"/>
          <w:sz w:val="20"/>
        </w:rPr>
        <w:t xml:space="preserve">(v) who is or has been, within the past three years, an officer or director of a competitor, as defined in Section 8 of the Clayton Antitrust Act of 1914; </w:t>
      </w:r>
    </w:p>
    <w:p>
      <w:pPr>
        <w:pStyle w:val="TextBody"/>
        <w:spacing w:before="120" w:after="0"/>
        <w:jc w:val="left"/>
        <w:rPr>
          <w:rFonts w:ascii="Times New Roman" w:hAnsi="Times New Roman"/>
          <w:sz w:val="20"/>
        </w:rPr>
      </w:pPr>
      <w:r>
        <w:rPr>
          <w:rFonts w:ascii="Times New Roman" w:hAnsi="Times New Roman"/>
          <w:sz w:val="20"/>
        </w:rPr>
        <w:t xml:space="preserve">(vi) who is a named subject of a pending criminal proceeding (excluding traffic violations and other minor offenses) or has been convicted in such a criminal proceeding within the past ten years; </w:t>
      </w:r>
    </w:p>
    <w:p>
      <w:pPr>
        <w:pStyle w:val="TextBody"/>
        <w:spacing w:before="120" w:after="0"/>
        <w:jc w:val="left"/>
        <w:rPr>
          <w:rFonts w:ascii="Times New Roman" w:hAnsi="Times New Roman"/>
          <w:sz w:val="20"/>
        </w:rPr>
      </w:pPr>
      <w:r>
        <w:rPr>
          <w:rFonts w:ascii="Times New Roman" w:hAnsi="Times New Roman"/>
          <w:sz w:val="20"/>
        </w:rPr>
        <w:t xml:space="preserve">(vii) who is subject to any order of the type specified in Rule 506(d) of Regulation D promulgated under the Securities Act of 1933, as amended; </w:t>
      </w:r>
    </w:p>
    <w:p>
      <w:pPr>
        <w:pStyle w:val="TextBody"/>
        <w:spacing w:before="120" w:after="0"/>
        <w:jc w:val="left"/>
        <w:rPr>
          <w:rFonts w:ascii="Times New Roman" w:hAnsi="Times New Roman"/>
          <w:sz w:val="20"/>
        </w:rPr>
      </w:pPr>
      <w:r>
        <w:rPr>
          <w:rFonts w:ascii="Times New Roman" w:hAnsi="Times New Roman"/>
          <w:sz w:val="20"/>
        </w:rPr>
        <w:t xml:space="preserve">(viii) 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 </w:t>
      </w:r>
    </w:p>
    <w:p>
      <w:pPr>
        <w:pStyle w:val="TextBody"/>
        <w:spacing w:before="120" w:after="0"/>
        <w:jc w:val="left"/>
        <w:rPr>
          <w:rFonts w:ascii="Times New Roman" w:hAnsi="Times New Roman"/>
          <w:sz w:val="20"/>
        </w:rPr>
      </w:pPr>
      <w:r>
        <w:rPr>
          <w:rFonts w:ascii="Times New Roman" w:hAnsi="Times New Roman"/>
          <w:sz w:val="20"/>
        </w:rPr>
        <w:t xml:space="preserve">(ix) if the Eligible Shareholder or applicable Shareholder Nominee otherwise contravenes any of the agreements or representations made by such Eligible Shareholder or Shareholder Nominee or fails to comply with its obligations pursuant to this section 1.11.4.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board of directors shall have the exclusive power and authority to interpret the provisions of this section 1.11.4(d). </w:t>
      </w:r>
    </w:p>
    <w:p>
      <w:pPr>
        <w:pStyle w:val="TextBody"/>
        <w:spacing w:before="120" w:after="0"/>
        <w:jc w:val="left"/>
        <w:rPr>
          <w:rFonts w:ascii="Times New Roman" w:hAnsi="Times New Roman"/>
          <w:sz w:val="20"/>
        </w:rPr>
      </w:pPr>
      <w:r>
        <w:rPr>
          <w:rFonts w:ascii="Times New Roman" w:hAnsi="Times New Roman"/>
          <w:sz w:val="20"/>
        </w:rPr>
        <w:t xml:space="preserve">(e) 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 </w:t>
      </w:r>
    </w:p>
    <w:p>
      <w:pPr>
        <w:pStyle w:val="TextBody"/>
        <w:spacing w:before="120" w:after="0"/>
        <w:jc w:val="left"/>
        <w:rPr>
          <w:rFonts w:ascii="Times New Roman" w:hAnsi="Times New Roman"/>
          <w:sz w:val="20"/>
        </w:rPr>
      </w:pPr>
      <w:r>
        <w:rPr>
          <w:rFonts w:ascii="Times New Roman" w:hAnsi="Times New Roman"/>
          <w:sz w:val="20"/>
        </w:rPr>
        <w:t xml:space="preserve">(f) 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 </w:t>
      </w:r>
    </w:p>
    <w:p>
      <w:pPr>
        <w:pStyle w:val="TextBody"/>
        <w:spacing w:before="120" w:after="0"/>
        <w:jc w:val="left"/>
        <w:rPr>
          <w:rFonts w:ascii="Times New Roman" w:hAnsi="Times New Roman"/>
          <w:sz w:val="20"/>
        </w:rPr>
      </w:pPr>
      <w:r>
        <w:rPr>
          <w:rFonts w:ascii="Times New Roman" w:hAnsi="Times New Roman"/>
          <w:sz w:val="20"/>
        </w:rPr>
        <w:t xml:space="preserve">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 </w:t>
      </w:r>
    </w:p>
    <w:p>
      <w:pPr>
        <w:pStyle w:val="TextBody"/>
        <w:spacing w:before="120" w:after="0"/>
        <w:jc w:val="left"/>
        <w:rPr>
          <w:rFonts w:ascii="Times New Roman" w:hAnsi="Times New Roman"/>
          <w:sz w:val="20"/>
        </w:rPr>
      </w:pPr>
      <w:r>
        <w:rPr>
          <w:rFonts w:ascii="Times New Roman" w:hAnsi="Times New Roman"/>
          <w:sz w:val="20"/>
        </w:rPr>
        <w:t xml:space="preserve">(h) Within the time period specified in section 1.11.2 of these bylaws for providing notice of a nomination in accordance with the procedures set forth in section 1.11.4, a Shareholder Nominee must deliver to the Company: </w:t>
      </w:r>
    </w:p>
    <w:p>
      <w:pPr>
        <w:pStyle w:val="TextBody"/>
        <w:spacing w:before="120" w:after="0"/>
        <w:jc w:val="left"/>
        <w:rPr>
          <w:rFonts w:ascii="Times New Roman" w:hAnsi="Times New Roman"/>
          <w:sz w:val="20"/>
        </w:rPr>
      </w:pPr>
      <w:r>
        <w:rPr>
          <w:rFonts w:ascii="Times New Roman" w:hAnsi="Times New Roman"/>
          <w:sz w:val="20"/>
        </w:rPr>
        <w:t xml:space="preserve">(i) 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 </w:t>
      </w:r>
    </w:p>
    <w:p>
      <w:pPr>
        <w:pStyle w:val="TextBody"/>
        <w:spacing w:before="120" w:after="0"/>
        <w:jc w:val="left"/>
        <w:rPr>
          <w:rFonts w:ascii="Times New Roman" w:hAnsi="Times New Roman"/>
          <w:sz w:val="20"/>
        </w:rPr>
      </w:pPr>
      <w:r>
        <w:rPr>
          <w:rFonts w:ascii="Times New Roman" w:hAnsi="Times New Roman"/>
          <w:sz w:val="20"/>
        </w:rPr>
        <w:t xml:space="preserve">(ii) 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 </w:t>
      </w:r>
    </w:p>
    <w:p>
      <w:pPr>
        <w:pStyle w:val="TextBody"/>
        <w:spacing w:before="120" w:after="0"/>
        <w:jc w:val="left"/>
        <w:rPr>
          <w:rFonts w:ascii="Times New Roman" w:hAnsi="Times New Roman"/>
          <w:sz w:val="20"/>
        </w:rPr>
      </w:pPr>
      <w:r>
        <w:rPr>
          <w:rFonts w:ascii="Times New Roman" w:hAnsi="Times New Roman"/>
          <w:sz w:val="20"/>
        </w:rPr>
        <w:t xml:space="preserve">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Any Shareholder Nominee who is included in the Companys proxy materials for a particular annual meeting of shareholders but either (i) 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46"/>
        <w:gridCol w:w="9155"/>
      </w:tblGrid>
      <w:tr>
        <w:trPr/>
        <w:tc>
          <w:tcPr>
            <w:tcW w:w="40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b/>
                <w:i/>
              </w:rPr>
            </w:pPr>
            <w:r>
              <w:rPr>
                <w:b/>
                <w:i/>
              </w:rPr>
              <w:t>1.11.5</w:t>
            </w:r>
          </w:p>
        </w:tc>
        <w:tc>
          <w:tcPr>
            <w:tcW w:w="9155"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Information Required from Proponents </w:t>
            </w:r>
          </w:p>
        </w:tc>
      </w:tr>
    </w:tbl>
    <w:p>
      <w:pPr>
        <w:pStyle w:val="TextBody"/>
        <w:spacing w:before="120" w:after="0"/>
        <w:jc w:val="left"/>
        <w:rPr>
          <w:rFonts w:ascii="Times New Roman" w:hAnsi="Times New Roman"/>
          <w:sz w:val="20"/>
        </w:rPr>
      </w:pPr>
      <w:r>
        <w:rPr>
          <w:rFonts w:ascii="Times New Roman" w:hAnsi="Times New Roman"/>
          <w:sz w:val="20"/>
        </w:rPr>
        <w:t xml:space="preserve">Except for matters sought to be covered under Rule 14a-8, a shareholders notice shall include: </w:t>
      </w:r>
    </w:p>
    <w:p>
      <w:pPr>
        <w:pStyle w:val="TextBody"/>
        <w:spacing w:before="120" w:after="0"/>
        <w:jc w:val="left"/>
        <w:rPr>
          <w:rFonts w:ascii="Times New Roman" w:hAnsi="Times New Roman"/>
          <w:sz w:val="20"/>
        </w:rPr>
      </w:pPr>
      <w:r>
        <w:rPr>
          <w:rFonts w:ascii="Times New Roman" w:hAnsi="Times New Roman"/>
          <w:sz w:val="20"/>
        </w:rPr>
        <w:t xml:space="preserve">(a) the name and address and principal employment or occupation of the shareholder of the Company who intends to make a nomination or bring up any other matter and the name and address of any Shareholder Associated Person covered by clauses (c), (d), or (e) below; </w:t>
      </w:r>
    </w:p>
    <w:p>
      <w:pPr>
        <w:pStyle w:val="TextBody"/>
        <w:spacing w:before="120" w:after="0"/>
        <w:jc w:val="left"/>
        <w:rPr>
          <w:rFonts w:ascii="Times New Roman" w:hAnsi="Times New Roman"/>
          <w:sz w:val="20"/>
        </w:rPr>
      </w:pPr>
      <w:r>
        <w:rPr>
          <w:rFonts w:ascii="Times New Roman" w:hAnsi="Times New Roman"/>
          <w:sz w:val="20"/>
        </w:rPr>
        <w:t xml:space="preserve">(b) a representation that the shareholder is a holder of the Companys voting shares and intends to appear in person or by proxy at the meeting to make the nomination or bring up the matter specified in the notice; </w:t>
      </w:r>
    </w:p>
    <w:p>
      <w:pPr>
        <w:pStyle w:val="TextBody"/>
        <w:spacing w:before="120" w:after="0"/>
        <w:jc w:val="left"/>
        <w:rPr>
          <w:rFonts w:ascii="Times New Roman" w:hAnsi="Times New Roman"/>
          <w:sz w:val="20"/>
        </w:rPr>
      </w:pPr>
      <w:r>
        <w:rPr>
          <w:rFonts w:ascii="Times New Roman" w:hAnsi="Times New Roman"/>
          <w:sz w:val="20"/>
        </w:rPr>
        <w:t xml:space="preserve">(c) as to the shareholder and any Shareholder Associated Person of the shareholder, </w:t>
      </w:r>
    </w:p>
    <w:p>
      <w:pPr>
        <w:pStyle w:val="TextBody"/>
        <w:spacing w:before="120" w:after="0"/>
        <w:jc w:val="left"/>
        <w:rPr>
          <w:rFonts w:ascii="Times New Roman" w:hAnsi="Times New Roman"/>
          <w:sz w:val="20"/>
        </w:rPr>
      </w:pPr>
      <w:r>
        <w:rPr>
          <w:rFonts w:ascii="Times New Roman" w:hAnsi="Times New Roman"/>
          <w:sz w:val="20"/>
        </w:rPr>
        <w:t xml:space="preserve">(i) the class, series, number, principal amount, and the date of acquisition, as applicable, of all securities of the Company which are owned of record by such shareholder or by any such Shareholder Associated Person as of the date of the notice, </w:t>
      </w:r>
    </w:p>
    <w:p>
      <w:pPr>
        <w:pStyle w:val="TextBody"/>
        <w:spacing w:before="120" w:after="0"/>
        <w:jc w:val="left"/>
        <w:rPr>
          <w:rFonts w:ascii="Times New Roman" w:hAnsi="Times New Roman"/>
          <w:sz w:val="20"/>
        </w:rPr>
      </w:pPr>
      <w:r>
        <w:rPr>
          <w:rFonts w:ascii="Times New Roman" w:hAnsi="Times New Roman"/>
          <w:sz w:val="20"/>
        </w:rPr>
        <w:t xml:space="preserve">(ii) 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 </w:t>
      </w:r>
    </w:p>
    <w:p>
      <w:pPr>
        <w:pStyle w:val="TextBody"/>
        <w:spacing w:before="120" w:after="0"/>
        <w:jc w:val="left"/>
        <w:rPr>
          <w:rFonts w:ascii="Times New Roman" w:hAnsi="Times New Roman"/>
          <w:sz w:val="20"/>
        </w:rPr>
      </w:pPr>
      <w:r>
        <w:rPr>
          <w:rFonts w:ascii="Times New Roman" w:hAnsi="Times New Roman"/>
          <w:sz w:val="20"/>
        </w:rPr>
        <w:t xml:space="preserve">(iii) 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 </w:t>
      </w:r>
    </w:p>
    <w:p>
      <w:pPr>
        <w:pStyle w:val="TextBody"/>
        <w:spacing w:before="120" w:after="0"/>
        <w:jc w:val="left"/>
        <w:rPr>
          <w:rFonts w:ascii="Times New Roman" w:hAnsi="Times New Roman"/>
          <w:sz w:val="20"/>
        </w:rPr>
      </w:pPr>
      <w:r>
        <w:rPr>
          <w:rFonts w:ascii="Times New Roman" w:hAnsi="Times New Roman"/>
          <w:sz w:val="20"/>
        </w:rPr>
        <w:t xml:space="preserve">(d) if the shareholder intends to make a nomination for the election of directors, </w:t>
      </w:r>
    </w:p>
    <w:p>
      <w:pPr>
        <w:pStyle w:val="TextBody"/>
        <w:spacing w:before="120" w:after="0"/>
        <w:jc w:val="left"/>
        <w:rPr>
          <w:rFonts w:ascii="Times New Roman" w:hAnsi="Times New Roman"/>
          <w:sz w:val="20"/>
        </w:rPr>
      </w:pPr>
      <w:r>
        <w:rPr>
          <w:rFonts w:ascii="Times New Roman" w:hAnsi="Times New Roman"/>
          <w:sz w:val="20"/>
        </w:rPr>
        <w:t xml:space="preserve">(i) the name, age, business address and residence address and principal employment or occupation of each nominee proposed by such shareholder (a Proposed Nominee) and the name and address of any Proposed Nominee Associated Person covered by any of subclauses (ii) through (v) of this section 1.11.5(d),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the class, series, number, principal amount, and date of acquisition, as applicable, of all securities of the Company that are beneficially owned or owned of record by such Proposed Nominee and by any such Proposed Nominee Associated Person, </w:t>
      </w:r>
    </w:p>
    <w:p>
      <w:pPr>
        <w:pStyle w:val="TextBody"/>
        <w:spacing w:before="120" w:after="0"/>
        <w:jc w:val="left"/>
        <w:rPr>
          <w:rFonts w:ascii="Times New Roman" w:hAnsi="Times New Roman"/>
          <w:sz w:val="20"/>
        </w:rPr>
      </w:pPr>
      <w:r>
        <w:rPr>
          <w:rFonts w:ascii="Times New Roman" w:hAnsi="Times New Roman"/>
          <w:sz w:val="20"/>
        </w:rPr>
        <w:t xml:space="preserve">(iii) 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 </w:t>
      </w:r>
    </w:p>
    <w:p>
      <w:pPr>
        <w:pStyle w:val="TextBody"/>
        <w:spacing w:before="120" w:after="0"/>
        <w:jc w:val="left"/>
        <w:rPr>
          <w:rFonts w:ascii="Times New Roman" w:hAnsi="Times New Roman"/>
          <w:sz w:val="20"/>
        </w:rPr>
      </w:pPr>
      <w:r>
        <w:rPr>
          <w:rFonts w:ascii="Times New Roman" w:hAnsi="Times New Roman"/>
          <w:sz w:val="20"/>
        </w:rPr>
        <w:t xml:space="preserve">(iv) 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 </w:t>
      </w:r>
    </w:p>
    <w:p>
      <w:pPr>
        <w:pStyle w:val="TextBody"/>
        <w:spacing w:before="120" w:after="0"/>
        <w:jc w:val="left"/>
        <w:rPr>
          <w:rFonts w:ascii="Times New Roman" w:hAnsi="Times New Roman"/>
          <w:sz w:val="20"/>
        </w:rPr>
      </w:pPr>
      <w:r>
        <w:rPr>
          <w:rFonts w:ascii="Times New Roman" w:hAnsi="Times New Roman"/>
          <w:sz w:val="20"/>
        </w:rPr>
        <w:t xml:space="preserve">(v) 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 </w:t>
      </w:r>
    </w:p>
    <w:p>
      <w:pPr>
        <w:pStyle w:val="TextBody"/>
        <w:spacing w:before="120" w:after="0"/>
        <w:jc w:val="left"/>
        <w:rPr>
          <w:rFonts w:ascii="Times New Roman" w:hAnsi="Times New Roman"/>
          <w:sz w:val="20"/>
        </w:rPr>
      </w:pPr>
      <w:r>
        <w:rPr>
          <w:rFonts w:ascii="Times New Roman" w:hAnsi="Times New Roman"/>
          <w:sz w:val="20"/>
        </w:rPr>
        <w:t xml:space="preserve">(vi) 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 </w:t>
      </w:r>
    </w:p>
    <w:p>
      <w:pPr>
        <w:pStyle w:val="TextBody"/>
        <w:spacing w:before="120" w:after="0"/>
        <w:jc w:val="left"/>
        <w:rPr>
          <w:rFonts w:ascii="Times New Roman" w:hAnsi="Times New Roman"/>
          <w:sz w:val="20"/>
        </w:rPr>
      </w:pPr>
      <w:r>
        <w:rPr>
          <w:rFonts w:ascii="Times New Roman" w:hAnsi="Times New Roman"/>
          <w:sz w:val="20"/>
        </w:rPr>
        <w:t xml:space="preserve">(vii) 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w:t>
      </w:r>
    </w:p>
    <w:p>
      <w:pPr>
        <w:pStyle w:val="TextBody"/>
        <w:spacing w:before="120" w:after="0"/>
        <w:jc w:val="left"/>
        <w:rPr>
          <w:rFonts w:ascii="Times New Roman" w:hAnsi="Times New Roman"/>
          <w:sz w:val="20"/>
        </w:rPr>
      </w:pPr>
      <w:r>
        <w:rPr>
          <w:rFonts w:ascii="Times New Roman" w:hAnsi="Times New Roman"/>
          <w:sz w:val="20"/>
        </w:rPr>
        <w:t xml:space="preserve">(viii) an agreement in writing by the Proposed Nominee to comply with all the Companys corporate governance, conflict of interest, confidentiality, stock ownership and trading policies and guidelines, any other Company policies and guidelines applicable to non-employee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(ix) completed and signed questionnaires with respect to the shareholder and each Proposed Nominee, delivered within the time prescribed by delivery of notice in this Section 1.11 in the form provided by the secretary of the Company (which form will be provided promptly upon written request delivered to the secretary of the Company), and </w:t>
      </w:r>
    </w:p>
    <w:p>
      <w:pPr>
        <w:pStyle w:val="TextBody"/>
        <w:spacing w:before="120" w:after="0"/>
        <w:jc w:val="left"/>
        <w:rPr>
          <w:rFonts w:ascii="Times New Roman" w:hAnsi="Times New Roman"/>
          <w:sz w:val="20"/>
        </w:rPr>
      </w:pPr>
      <w:r>
        <w:rPr>
          <w:rFonts w:ascii="Times New Roman" w:hAnsi="Times New Roman"/>
          <w:sz w:val="20"/>
        </w:rPr>
        <w:t xml:space="preserve">(x) an agreement to promptly provide such additional information as the Company may reasonably request (and in any event within five business days after such request). </w:t>
      </w:r>
    </w:p>
    <w:p>
      <w:pPr>
        <w:pStyle w:val="TextBody"/>
        <w:spacing w:before="120" w:after="0"/>
        <w:jc w:val="left"/>
        <w:rPr>
          <w:rFonts w:ascii="Times New Roman" w:hAnsi="Times New Roman"/>
          <w:sz w:val="20"/>
        </w:rPr>
      </w:pPr>
      <w:r>
        <w:rPr>
          <w:rFonts w:ascii="Times New Roman" w:hAnsi="Times New Roman"/>
          <w:sz w:val="20"/>
        </w:rPr>
        <w:t xml:space="preserve">(e) if the shareholder intends to make a proposal other than a nomination, </w:t>
      </w:r>
    </w:p>
    <w:p>
      <w:pPr>
        <w:pStyle w:val="TextBody"/>
        <w:spacing w:before="120" w:after="0"/>
        <w:jc w:val="left"/>
        <w:rPr>
          <w:rFonts w:ascii="Times New Roman" w:hAnsi="Times New Roman"/>
          <w:sz w:val="20"/>
        </w:rPr>
      </w:pPr>
      <w:r>
        <w:rPr>
          <w:rFonts w:ascii="Times New Roman" w:hAnsi="Times New Roman"/>
          <w:sz w:val="20"/>
        </w:rPr>
        <w:t xml:space="preserve">(i) a description of the matter, </w:t>
      </w:r>
    </w:p>
    <w:p>
      <w:pPr>
        <w:pStyle w:val="TextBody"/>
        <w:spacing w:before="120" w:after="0"/>
        <w:jc w:val="left"/>
        <w:rPr>
          <w:rFonts w:ascii="Times New Roman" w:hAnsi="Times New Roman"/>
          <w:sz w:val="20"/>
        </w:rPr>
      </w:pPr>
      <w:r>
        <w:rPr>
          <w:rFonts w:ascii="Times New Roman" w:hAnsi="Times New Roman"/>
          <w:sz w:val="20"/>
        </w:rPr>
        <w:t xml:space="preserve">(ii) the reasons for proposing such matter at the meeting, </w:t>
      </w:r>
    </w:p>
    <w:p>
      <w:pPr>
        <w:pStyle w:val="TextBody"/>
        <w:spacing w:before="120" w:after="0"/>
        <w:jc w:val="left"/>
        <w:rPr>
          <w:rFonts w:ascii="Times New Roman" w:hAnsi="Times New Roman"/>
          <w:sz w:val="20"/>
        </w:rPr>
      </w:pPr>
      <w:r>
        <w:rPr>
          <w:rFonts w:ascii="Times New Roman" w:hAnsi="Times New Roman"/>
          <w:sz w:val="20"/>
        </w:rPr>
        <w:t xml:space="preserve">(iii) a description of any material interest of the shareholder or any Shareholder Associated Person, individually or in the aggregate, in the matter, including any anticipated benefit to the shareholder or any Shareholder Associated Person therefrom, </w:t>
      </w:r>
    </w:p>
    <w:p>
      <w:pPr>
        <w:pStyle w:val="TextBody"/>
        <w:spacing w:before="120" w:after="0"/>
        <w:jc w:val="left"/>
        <w:rPr>
          <w:rFonts w:ascii="Times New Roman" w:hAnsi="Times New Roman"/>
          <w:sz w:val="20"/>
        </w:rPr>
      </w:pPr>
      <w:r>
        <w:rPr>
          <w:rFonts w:ascii="Times New Roman" w:hAnsi="Times New Roman"/>
          <w:sz w:val="20"/>
        </w:rPr>
        <w:t xml:space="preserve">(iv) a description of all arrangements or understandings between the shareholder or any Shareholder Associated Person, on the one hand, and any other person or persons (naming such person or persons), on the other hand, regarding the proposal, and </w:t>
      </w:r>
    </w:p>
    <w:p>
      <w:pPr>
        <w:pStyle w:val="TextBody"/>
        <w:spacing w:before="120" w:after="0"/>
        <w:jc w:val="left"/>
        <w:rPr>
          <w:rFonts w:ascii="Times New Roman" w:hAnsi="Times New Roman"/>
          <w:sz w:val="20"/>
        </w:rPr>
      </w:pPr>
      <w:r>
        <w:rPr>
          <w:rFonts w:ascii="Times New Roman" w:hAnsi="Times New Roman"/>
          <w:sz w:val="20"/>
        </w:rPr>
        <w:t xml:space="preserve">(v) 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 </w:t>
      </w:r>
    </w:p>
    <w:p>
      <w:pPr>
        <w:pStyle w:val="TextBody"/>
        <w:spacing w:before="120" w:after="0"/>
        <w:jc w:val="left"/>
        <w:rPr>
          <w:rFonts w:ascii="Times New Roman" w:hAnsi="Times New Roman"/>
          <w:sz w:val="20"/>
        </w:rPr>
      </w:pPr>
      <w:r>
        <w:rPr>
          <w:rFonts w:ascii="Times New Roman" w:hAnsi="Times New Roman"/>
          <w:sz w:val="20"/>
        </w:rPr>
        <w:t xml:space="preserve">(f) 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 </w:t>
      </w:r>
    </w:p>
    <w:p>
      <w:pPr>
        <w:pStyle w:val="TextBody"/>
        <w:spacing w:before="120" w:after="0"/>
        <w:jc w:val="left"/>
        <w:rPr>
          <w:rFonts w:ascii="Times New Roman" w:hAnsi="Times New Roman"/>
          <w:sz w:val="20"/>
        </w:rPr>
      </w:pPr>
      <w:r>
        <w:rPr>
          <w:rFonts w:ascii="Times New Roman" w:hAnsi="Times New Roman"/>
          <w:sz w:val="20"/>
        </w:rPr>
        <w:t xml:space="preserve">(g) 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46"/>
        <w:gridCol w:w="9155"/>
      </w:tblGrid>
      <w:tr>
        <w:trPr/>
        <w:tc>
          <w:tcPr>
            <w:tcW w:w="40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b/>
                <w:i/>
              </w:rPr>
            </w:pPr>
            <w:r>
              <w:rPr>
                <w:b/>
                <w:i/>
              </w:rPr>
              <w:t>1.11.6</w:t>
            </w:r>
          </w:p>
        </w:tc>
        <w:tc>
          <w:tcPr>
            <w:tcW w:w="9155"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Nominee Consent and Other Information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 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after the submission of a shareholders notice, any material change or omission occurs in the information set forth in the shareholders notice to the Company or the written questionnaire of the Proposed Nominee or shareholder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27"/>
        <w:gridCol w:w="9174"/>
      </w:tblGrid>
      <w:tr>
        <w:trPr/>
        <w:tc>
          <w:tcPr>
            <w:tcW w:w="404" w:type="dxa"/>
            <w:tcBorders/>
            <w:shd w:fill="auto" w:val="clear"/>
            <w:vAlign w:val="center"/>
          </w:tcPr>
          <w:p>
            <w:pPr>
              <w:pStyle w:val="TableContents"/>
              <w:spacing w:before="0" w:after="283"/>
              <w:rPr/>
            </w:pPr>
            <w:r>
              <w:rPr/>
              <w:t> </w:t>
            </w:r>
          </w:p>
        </w:tc>
        <w:tc>
          <w:tcPr>
            <w:tcW w:w="627" w:type="dxa"/>
            <w:tcBorders/>
            <w:shd w:fill="auto" w:val="clear"/>
          </w:tcPr>
          <w:p>
            <w:pPr>
              <w:pStyle w:val="TableContents"/>
              <w:spacing w:before="0" w:after="283"/>
              <w:jc w:val="left"/>
              <w:rPr>
                <w:b/>
                <w:i/>
              </w:rPr>
            </w:pPr>
            <w:r>
              <w:rPr>
                <w:b/>
                <w:i/>
              </w:rPr>
              <w:t>1.11.7</w:t>
            </w:r>
          </w:p>
        </w:tc>
        <w:tc>
          <w:tcPr>
            <w:tcW w:w="9174"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Nominations and Other Matters Not Complying with this Section </w:t>
            </w:r>
          </w:p>
        </w:tc>
      </w:tr>
    </w:tbl>
    <w:p>
      <w:pPr>
        <w:pStyle w:val="TextBody"/>
        <w:spacing w:before="120" w:after="0"/>
        <w:jc w:val="left"/>
        <w:rPr>
          <w:rFonts w:ascii="Times New Roman" w:hAnsi="Times New Roman"/>
          <w:sz w:val="20"/>
        </w:rPr>
      </w:pPr>
      <w:r>
        <w:rPr>
          <w:rFonts w:ascii="Times New Roman" w:hAnsi="Times New Roman"/>
          <w:sz w:val="20"/>
        </w:rPr>
        <w:t xml:space="preserve">At the meeting of shareholders, the presiding officer may declare out of order and disregard any nomination or other matter not presented in accordance with this section 1.11.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645"/>
        <w:gridCol w:w="9154"/>
      </w:tblGrid>
      <w:tr>
        <w:trPr/>
        <w:tc>
          <w:tcPr>
            <w:tcW w:w="406" w:type="dxa"/>
            <w:tcBorders/>
            <w:shd w:fill="auto" w:val="clear"/>
            <w:vAlign w:val="center"/>
          </w:tcPr>
          <w:p>
            <w:pPr>
              <w:pStyle w:val="TableContents"/>
              <w:spacing w:before="0" w:after="283"/>
              <w:rPr/>
            </w:pPr>
            <w:r>
              <w:rPr/>
              <w:t> </w:t>
            </w:r>
          </w:p>
        </w:tc>
        <w:tc>
          <w:tcPr>
            <w:tcW w:w="645" w:type="dxa"/>
            <w:tcBorders/>
            <w:shd w:fill="auto" w:val="clear"/>
          </w:tcPr>
          <w:p>
            <w:pPr>
              <w:pStyle w:val="TableContents"/>
              <w:spacing w:before="0" w:after="283"/>
              <w:jc w:val="left"/>
              <w:rPr>
                <w:b/>
                <w:i/>
              </w:rPr>
            </w:pPr>
            <w:r>
              <w:rPr>
                <w:b/>
                <w:i/>
              </w:rPr>
              <w:t>1.11.8</w:t>
            </w:r>
          </w:p>
        </w:tc>
        <w:tc>
          <w:tcPr>
            <w:tcW w:w="9154"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If Proponent Fails to Appear </w:t>
            </w:r>
          </w:p>
        </w:tc>
      </w:tr>
    </w:tbl>
    <w:p>
      <w:pPr>
        <w:pStyle w:val="TextBody"/>
        <w:spacing w:before="120" w:after="0"/>
        <w:jc w:val="left"/>
        <w:rPr>
          <w:rFonts w:ascii="Times New Roman" w:hAnsi="Times New Roman"/>
          <w:sz w:val="20"/>
        </w:rPr>
      </w:pPr>
      <w:r>
        <w:rPr>
          <w:rFonts w:ascii="Times New Roman" w:hAnsi="Times New Roman"/>
          <w:sz w:val="20"/>
        </w:rPr>
        <w:t xml:space="preserve">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 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1.11.9 Certain Definitions </w:t>
      </w:r>
    </w:p>
    <w:p>
      <w:pPr>
        <w:pStyle w:val="TextBody"/>
        <w:spacing w:before="120" w:after="0"/>
        <w:jc w:val="left"/>
        <w:rPr>
          <w:rFonts w:ascii="Times New Roman" w:hAnsi="Times New Roman"/>
          <w:sz w:val="20"/>
        </w:rPr>
      </w:pPr>
      <w:r>
        <w:rPr>
          <w:rFonts w:ascii="Times New Roman" w:hAnsi="Times New Roman"/>
          <w:sz w:val="20"/>
        </w:rPr>
        <w:t xml:space="preserve">For purposes of this section 1.11: </w:t>
      </w:r>
    </w:p>
    <w:p>
      <w:pPr>
        <w:pStyle w:val="TextBody"/>
        <w:spacing w:before="120" w:after="0"/>
        <w:jc w:val="left"/>
        <w:rPr>
          <w:rFonts w:ascii="Times New Roman" w:hAnsi="Times New Roman"/>
          <w:sz w:val="20"/>
        </w:rPr>
      </w:pPr>
      <w:r>
        <w:rPr>
          <w:rFonts w:ascii="Times New Roman" w:hAnsi="Times New Roman"/>
          <w:sz w:val="20"/>
        </w:rPr>
        <w:t xml:space="preserve">(a) Shareholder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 </w:t>
      </w:r>
    </w:p>
    <w:p>
      <w:pPr>
        <w:pStyle w:val="TextBody"/>
        <w:spacing w:before="120" w:after="0"/>
        <w:jc w:val="left"/>
        <w:rPr>
          <w:rFonts w:ascii="Times New Roman" w:hAnsi="Times New Roman"/>
          <w:sz w:val="20"/>
        </w:rPr>
      </w:pPr>
      <w:r>
        <w:rPr>
          <w:rFonts w:ascii="Times New Roman" w:hAnsi="Times New Roman"/>
          <w:sz w:val="20"/>
        </w:rPr>
        <w:t xml:space="preserve">(b) Proposed Nominee Associated Person of any Proposed Nominee shall mean (i) any person acting in concert with such Proposed Nominee, (ii) any beneficial owner of securities of the Company owned of record or beneficially by such Proposed Nominee and (iii) any person directly or indirectly controlling, controlled by or under common control with such Proposed Nominee or a Proposed Nominee Associated Person; and </w:t>
      </w:r>
    </w:p>
    <w:p>
      <w:pPr>
        <w:pStyle w:val="TextBody"/>
        <w:spacing w:before="120" w:after="0"/>
        <w:jc w:val="left"/>
        <w:rPr>
          <w:rFonts w:ascii="Times New Roman" w:hAnsi="Times New Roman"/>
          <w:sz w:val="20"/>
        </w:rPr>
      </w:pPr>
      <w:r>
        <w:rPr>
          <w:rFonts w:ascii="Times New Roman" w:hAnsi="Times New Roman"/>
          <w:sz w:val="20"/>
        </w:rPr>
        <w:t xml:space="preserve">(c) Derivative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b/>
                <w:i/>
              </w:rPr>
            </w:pPr>
            <w:r>
              <w:rPr>
                <w:b/>
                <w:i/>
              </w:rPr>
              <w:t>1.12</w:t>
            </w:r>
          </w:p>
        </w:tc>
        <w:tc>
          <w:tcPr>
            <w:tcW w:w="9753"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Shareholder Action by Written Consent. </w:t>
            </w:r>
          </w:p>
        </w:tc>
      </w:tr>
    </w:tbl>
    <w:p>
      <w:pPr>
        <w:pStyle w:val="TextBody"/>
        <w:spacing w:before="120" w:after="0"/>
        <w:jc w:val="left"/>
        <w:rPr>
          <w:rFonts w:ascii="Times New Roman" w:hAnsi="Times New Roman"/>
          <w:sz w:val="20"/>
        </w:rPr>
      </w:pPr>
      <w:r>
        <w:rPr>
          <w:rFonts w:ascii="Times New Roman" w:hAnsi="Times New Roman"/>
          <w:sz w:val="20"/>
        </w:rPr>
        <w:t xml:space="preserve">(a) 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 </w:t>
      </w:r>
    </w:p>
    <w:p>
      <w:pPr>
        <w:pStyle w:val="TextBody"/>
        <w:spacing w:before="120" w:after="0"/>
        <w:jc w:val="left"/>
        <w:rPr>
          <w:rFonts w:ascii="Times New Roman" w:hAnsi="Times New Roman"/>
          <w:sz w:val="20"/>
        </w:rPr>
      </w:pPr>
      <w:r>
        <w:rPr>
          <w:rFonts w:ascii="Times New Roman" w:hAnsi="Times New Roman"/>
          <w:sz w:val="20"/>
        </w:rPr>
        <w:t xml:space="preserve">(b) 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 </w:t>
      </w:r>
    </w:p>
    <w:p>
      <w:pPr>
        <w:pStyle w:val="TextBody"/>
        <w:spacing w:before="120" w:after="0"/>
        <w:jc w:val="left"/>
        <w:rPr>
          <w:rFonts w:ascii="Times New Roman" w:hAnsi="Times New Roman"/>
          <w:sz w:val="20"/>
        </w:rPr>
      </w:pPr>
      <w:r>
        <w:rPr>
          <w:rFonts w:ascii="Times New Roman" w:hAnsi="Times New Roman"/>
          <w:sz w:val="20"/>
        </w:rPr>
        <w:t xml:space="preserve">(c) 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 </w:t>
      </w:r>
    </w:p>
    <w:p>
      <w:pPr>
        <w:pStyle w:val="TextBody"/>
        <w:spacing w:before="120" w:after="0"/>
        <w:jc w:val="left"/>
        <w:rPr>
          <w:rFonts w:ascii="Times New Roman" w:hAnsi="Times New Roman"/>
          <w:sz w:val="20"/>
        </w:rPr>
      </w:pPr>
      <w:r>
        <w:rPr>
          <w:rFonts w:ascii="Times New Roman" w:hAnsi="Times New Roman"/>
          <w:sz w:val="20"/>
        </w:rPr>
        <w:t xml:space="preserve">(d) 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 </w:t>
      </w:r>
    </w:p>
    <w:p>
      <w:pPr>
        <w:pStyle w:val="TextBody"/>
        <w:spacing w:before="120" w:after="0"/>
        <w:jc w:val="left"/>
        <w:rPr>
          <w:rFonts w:ascii="Times New Roman" w:hAnsi="Times New Roman"/>
          <w:sz w:val="20"/>
        </w:rPr>
      </w:pPr>
      <w:r>
        <w:rPr>
          <w:rFonts w:ascii="Times New Roman" w:hAnsi="Times New Roman"/>
          <w:sz w:val="20"/>
        </w:rPr>
        <w:t xml:space="preserve">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 </w:t>
      </w:r>
    </w:p>
    <w:p>
      <w:pPr>
        <w:pStyle w:val="TextBody"/>
        <w:spacing w:before="120" w:after="0"/>
        <w:jc w:val="left"/>
        <w:rPr>
          <w:rFonts w:ascii="Times New Roman" w:hAnsi="Times New Roman"/>
          <w:sz w:val="20"/>
        </w:rPr>
      </w:pPr>
      <w:r>
        <w:rPr>
          <w:rFonts w:ascii="Times New Roman" w:hAnsi="Times New Roman"/>
          <w:sz w:val="20"/>
        </w:rPr>
        <w:t xml:space="preserve">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 </w:t>
      </w:r>
    </w:p>
    <w:p>
      <w:pPr>
        <w:pStyle w:val="TextBody"/>
        <w:spacing w:before="120" w:after="0"/>
        <w:jc w:val="left"/>
        <w:rPr>
          <w:rFonts w:ascii="Times New Roman" w:hAnsi="Times New Roman"/>
          <w:sz w:val="20"/>
        </w:rPr>
      </w:pPr>
      <w:r>
        <w:rPr>
          <w:rFonts w:ascii="Times New Roman" w:hAnsi="Times New Roman"/>
          <w:sz w:val="20"/>
        </w:rPr>
        <w:t xml:space="preserve">(e) 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 </w:t>
      </w:r>
    </w:p>
    <w:p>
      <w:pPr>
        <w:pStyle w:val="TextBody"/>
        <w:spacing w:before="120" w:after="0"/>
        <w:jc w:val="left"/>
        <w:rPr>
          <w:rFonts w:ascii="Times New Roman" w:hAnsi="Times New Roman"/>
          <w:sz w:val="20"/>
        </w:rPr>
      </w:pPr>
      <w:r>
        <w:rPr>
          <w:rFonts w:ascii="Times New Roman" w:hAnsi="Times New Roman"/>
          <w:sz w:val="20"/>
        </w:rPr>
        <w:t xml:space="preserve">(f) 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center"/>
        <w:rPr>
          <w:rFonts w:ascii="Times New Roman" w:hAnsi="Times New Roman"/>
          <w:b/>
          <w:i/>
          <w:sz w:val="20"/>
        </w:rPr>
      </w:pPr>
      <w:r>
        <w:rPr>
          <w:rFonts w:ascii="Times New Roman" w:hAnsi="Times New Roman"/>
          <w:b/>
          <w:i/>
          <w:sz w:val="20"/>
        </w:rPr>
        <w:t xml:space="preserve">ARTICLE II </w:t>
      </w:r>
    </w:p>
    <w:p>
      <w:pPr>
        <w:pStyle w:val="TextBody"/>
        <w:spacing w:before="0" w:after="0"/>
        <w:jc w:val="center"/>
        <w:rPr>
          <w:rFonts w:ascii="Times New Roman" w:hAnsi="Times New Roman"/>
          <w:b/>
          <w:i/>
          <w:sz w:val="20"/>
        </w:rPr>
      </w:pPr>
      <w:r>
        <w:rPr>
          <w:rFonts w:ascii="Times New Roman" w:hAnsi="Times New Roman"/>
          <w:b/>
          <w:i/>
          <w:sz w:val="20"/>
        </w:rPr>
        <w:t xml:space="preserve">BOARD OF DIRECTORS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Responsibility and Number.</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business and affairs of the Company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2.2</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Term; Election; Resignation; Vacancies. </w:t>
            </w:r>
          </w:p>
        </w:tc>
      </w:tr>
    </w:tbl>
    <w:p>
      <w:pPr>
        <w:pStyle w:val="TextBody"/>
        <w:spacing w:before="120" w:after="0"/>
        <w:jc w:val="left"/>
        <w:rPr>
          <w:rFonts w:ascii="Times New Roman" w:hAnsi="Times New Roman"/>
          <w:sz w:val="20"/>
        </w:rPr>
      </w:pPr>
      <w:r>
        <w:rPr>
          <w:rFonts w:ascii="Times New Roman" w:hAnsi="Times New Roman"/>
          <w:sz w:val="20"/>
        </w:rPr>
        <w:t xml:space="preserve">(a) 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 </w:t>
      </w:r>
    </w:p>
    <w:p>
      <w:pPr>
        <w:pStyle w:val="TextBody"/>
        <w:spacing w:before="120" w:after="0"/>
        <w:jc w:val="left"/>
        <w:rPr>
          <w:rFonts w:ascii="Times New Roman" w:hAnsi="Times New Roman"/>
          <w:sz w:val="20"/>
        </w:rPr>
      </w:pPr>
      <w:r>
        <w:rPr>
          <w:rFonts w:ascii="Times New Roman" w:hAnsi="Times New Roman"/>
          <w:sz w:val="20"/>
        </w:rPr>
        <w:t xml:space="preserve">(b) Election of Directors. Nominations of candidates for election as directors at any shareholder meeting at which directors will be elected may be made (i) by the board, or (ii) by any shareholder entitled to vote at such meeting who has complied with section 1.11 of these bylaws. </w:t>
      </w:r>
    </w:p>
    <w:p>
      <w:pPr>
        <w:pStyle w:val="TextBody"/>
        <w:spacing w:before="120" w:after="0"/>
        <w:jc w:val="left"/>
        <w:rPr>
          <w:rFonts w:ascii="Times New Roman" w:hAnsi="Times New Roman"/>
          <w:sz w:val="20"/>
        </w:rPr>
      </w:pPr>
      <w:r>
        <w:rPr>
          <w:rFonts w:ascii="Times New Roman" w:hAnsi="Times New Roman"/>
          <w:sz w:val="20"/>
        </w:rPr>
        <w:t xml:space="preserve">(c) 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 </w:t>
      </w:r>
    </w:p>
    <w:p>
      <w:pPr>
        <w:pStyle w:val="TextBody"/>
        <w:spacing w:before="120" w:after="0"/>
        <w:jc w:val="left"/>
        <w:rPr>
          <w:rFonts w:ascii="Times New Roman" w:hAnsi="Times New Roman"/>
          <w:sz w:val="20"/>
        </w:rPr>
      </w:pPr>
      <w:r>
        <w:rPr>
          <w:rFonts w:ascii="Times New Roman" w:hAnsi="Times New Roman"/>
          <w:sz w:val="20"/>
        </w:rPr>
        <w:t xml:space="preserve">(d) 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 (iii) 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 0.01 percent of the votes cast in such election. Such a determination may be based on a variety of factors, including but not limited to the number of votes received by candidates nominated by the Nominating Shareholder at previous shareholder meetings.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Resignation and Replacement of Unsuccessful Incumbents. </w:t>
      </w:r>
    </w:p>
    <w:p>
      <w:pPr>
        <w:pStyle w:val="TextBody"/>
        <w:spacing w:before="120" w:after="0"/>
        <w:jc w:val="left"/>
        <w:rPr>
          <w:rFonts w:ascii="Times New Roman" w:hAnsi="Times New Roman"/>
          <w:sz w:val="20"/>
        </w:rPr>
      </w:pPr>
      <w:r>
        <w:rPr>
          <w:rFonts w:ascii="Times New Roman" w:hAnsi="Times New Roman"/>
          <w:sz w:val="20"/>
        </w:rPr>
        <w:t xml:space="preserve">(i) Before the board can nominate any incumbent director for reelection to the board by majority voting under paragraph (c) of this section, such director must submit an irrevocable resignation that will become effective if: </w:t>
      </w:r>
    </w:p>
    <w:p>
      <w:pPr>
        <w:pStyle w:val="TextBody"/>
        <w:spacing w:before="120" w:after="0"/>
        <w:jc w:val="left"/>
        <w:rPr>
          <w:rFonts w:ascii="Times New Roman" w:hAnsi="Times New Roman"/>
          <w:sz w:val="20"/>
        </w:rPr>
      </w:pPr>
      <w:r>
        <w:rPr>
          <w:rFonts w:ascii="Times New Roman" w:hAnsi="Times New Roman"/>
          <w:sz w:val="20"/>
        </w:rPr>
        <w:t xml:space="preserve">(A) Such director does not receive a majority of the votes cast, as calculated pursuant to paragraph (c) above; and </w:t>
      </w:r>
    </w:p>
    <w:p>
      <w:pPr>
        <w:pStyle w:val="TextBody"/>
        <w:spacing w:before="120" w:after="0"/>
        <w:jc w:val="left"/>
        <w:rPr>
          <w:rFonts w:ascii="Times New Roman" w:hAnsi="Times New Roman"/>
          <w:sz w:val="20"/>
        </w:rPr>
      </w:pPr>
      <w:r>
        <w:rPr>
          <w:rFonts w:ascii="Times New Roman" w:hAnsi="Times New Roman"/>
          <w:sz w:val="20"/>
        </w:rPr>
        <w:t xml:space="preserve">(B) The board accepts such directors resignation in accordance with this paragraph (e). </w:t>
      </w:r>
    </w:p>
    <w:p>
      <w:pPr>
        <w:pStyle w:val="TextBody"/>
        <w:spacing w:before="120" w:after="0"/>
        <w:jc w:val="left"/>
        <w:rPr>
          <w:rFonts w:ascii="Times New Roman" w:hAnsi="Times New Roman"/>
          <w:sz w:val="20"/>
        </w:rPr>
      </w:pPr>
      <w:r>
        <w:rPr>
          <w:rFonts w:ascii="Times New Roman" w:hAnsi="Times New Roman"/>
          <w:sz w:val="20"/>
        </w:rPr>
        <w:t xml:space="preserve">(ii) 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 </w:t>
      </w:r>
    </w:p>
    <w:p>
      <w:pPr>
        <w:pStyle w:val="TextBody"/>
        <w:spacing w:before="120" w:after="0"/>
        <w:jc w:val="left"/>
        <w:rPr>
          <w:rFonts w:ascii="Times New Roman" w:hAnsi="Times New Roman"/>
          <w:sz w:val="20"/>
        </w:rPr>
      </w:pPr>
      <w:r>
        <w:rPr>
          <w:rFonts w:ascii="Times New Roman" w:hAnsi="Times New Roman"/>
          <w:sz w:val="20"/>
        </w:rPr>
        <w:t xml:space="preserve">(iii) 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 </w:t>
      </w:r>
    </w:p>
    <w:p>
      <w:pPr>
        <w:pStyle w:val="TextBody"/>
        <w:spacing w:before="120" w:after="0"/>
        <w:jc w:val="left"/>
        <w:rPr>
          <w:rFonts w:ascii="Times New Roman" w:hAnsi="Times New Roman"/>
          <w:sz w:val="20"/>
        </w:rPr>
      </w:pPr>
      <w:r>
        <w:rPr>
          <w:rFonts w:ascii="Times New Roman" w:hAnsi="Times New Roman"/>
          <w:sz w:val="20"/>
        </w:rPr>
        <w:t xml:space="preserve">(f) 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 </w:t>
      </w:r>
    </w:p>
    <w:p>
      <w:pPr>
        <w:pStyle w:val="TextBody"/>
        <w:spacing w:before="120" w:after="0"/>
        <w:jc w:val="left"/>
        <w:rPr>
          <w:rFonts w:ascii="Times New Roman" w:hAnsi="Times New Roman"/>
          <w:sz w:val="20"/>
        </w:rPr>
      </w:pPr>
      <w:r>
        <w:rPr>
          <w:rFonts w:ascii="Times New Roman" w:hAnsi="Times New Roman"/>
          <w:sz w:val="20"/>
        </w:rPr>
        <w:t xml:space="preserve">(g) Removal. Any director may be removed from office, with or without cause, by the affirmative vote of the holders of at least a majority of the voting power of the outstanding shares of all classes of shares entitled to vote at the election of directors. </w:t>
      </w:r>
    </w:p>
    <w:p>
      <w:pPr>
        <w:pStyle w:val="TextBody"/>
        <w:spacing w:before="120" w:after="0"/>
        <w:jc w:val="left"/>
        <w:rPr>
          <w:rFonts w:ascii="Times New Roman" w:hAnsi="Times New Roman"/>
          <w:sz w:val="20"/>
        </w:rPr>
      </w:pPr>
      <w:r>
        <w:rPr>
          <w:rFonts w:ascii="Times New Roman" w:hAnsi="Times New Roman"/>
          <w:sz w:val="20"/>
        </w:rPr>
        <w:t xml:space="preserve">(h) Filling a Vacancy or New Directorship. Vacancies and newly created directorships shall be filled in accordance with the certificate of incorporation.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Regular Meetings.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Special Meetings.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Quorum; Vote Required for Action.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Election of Chair; Conduct of Board Meetings.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 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 </w:t>
      </w:r>
    </w:p>
    <w:p>
      <w:pPr>
        <w:pStyle w:val="TextBody"/>
        <w:spacing w:before="240" w:after="0"/>
        <w:jc w:val="left"/>
        <w:rPr>
          <w:rFonts w:ascii="Times New Roman" w:hAnsi="Times New Roman"/>
          <w:sz w:val="20"/>
        </w:rPr>
      </w:pPr>
      <w:r>
        <w:rPr>
          <w:rFonts w:ascii="Times New Roman" w:hAnsi="Times New Roman"/>
          <w:sz w:val="20"/>
        </w:rPr>
        <w:t xml:space="preserve">The chair of the board shall preside at meetings of the board and lead the board in fulfilling its responsibilities as defined in section 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2.7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Ratification.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To the fullest extent permitted by law,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Written Action by Directors.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2.9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Telephonic Meetings Permitted.</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6"/>
        <w:gridCol w:w="9749"/>
      </w:tblGrid>
      <w:tr>
        <w:trPr/>
        <w:tc>
          <w:tcPr>
            <w:tcW w:w="456" w:type="dxa"/>
            <w:tcBorders/>
            <w:shd w:fill="auto" w:val="clear"/>
          </w:tcPr>
          <w:p>
            <w:pPr>
              <w:pStyle w:val="TableContents"/>
              <w:spacing w:before="0" w:after="283"/>
              <w:jc w:val="left"/>
              <w:rPr>
                <w:b/>
                <w:i/>
              </w:rPr>
            </w:pPr>
            <w:r>
              <w:rPr>
                <w:b/>
                <w:i/>
              </w:rPr>
              <w:t>2.10</w:t>
            </w:r>
          </w:p>
        </w:tc>
        <w:tc>
          <w:tcPr>
            <w:tcW w:w="974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Independent Directors.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Two-thirds of the individuals nominated as candidates for election to the board by the shareholders at the next annual meeting of shareholders shall qualify to be Independent Directors (as defined in this section).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board elects directors between annual meetings of shareholders, two-thirds of all directors holding office immediately after such election shall be Independent Directors. </w:t>
      </w:r>
    </w:p>
    <w:p>
      <w:pPr>
        <w:pStyle w:val="TextBody"/>
        <w:spacing w:before="240" w:after="0"/>
        <w:jc w:val="left"/>
        <w:rPr>
          <w:rFonts w:ascii="Times New Roman" w:hAnsi="Times New Roman"/>
          <w:sz w:val="20"/>
        </w:rPr>
      </w:pPr>
      <w:r>
        <w:rPr>
          <w:rFonts w:ascii="Times New Roman" w:hAnsi="Times New Roman"/>
          <w:sz w:val="20"/>
        </w:rPr>
        <w:t xml:space="preserve">For purposes of this section, the term Independent Director shall mean a person who, at the time of election or re-election, satisfies the independence criteria set forth in Rule 303A.02(b) of the New York Stock Exchanges Listed Company Manual (or any successor provision). </w:t>
      </w:r>
    </w:p>
    <w:p>
      <w:pPr>
        <w:pStyle w:val="TextBody"/>
        <w:spacing w:before="240" w:after="0"/>
        <w:jc w:val="left"/>
        <w:rPr>
          <w:rFonts w:ascii="Times New Roman" w:hAnsi="Times New Roman"/>
          <w:sz w:val="20"/>
        </w:rPr>
      </w:pPr>
      <w:r>
        <w:rPr>
          <w:rFonts w:ascii="Times New Roman" w:hAnsi="Times New Roman"/>
          <w:sz w:val="20"/>
        </w:rPr>
        <w:t xml:space="preserve">The board may establish additional standards for independence in its Corporate Governance Guidelines and in the individual board committee charters, or as otherwise deemed appropriate by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6"/>
        <w:gridCol w:w="9739"/>
      </w:tblGrid>
      <w:tr>
        <w:trPr/>
        <w:tc>
          <w:tcPr>
            <w:tcW w:w="466" w:type="dxa"/>
            <w:tcBorders/>
            <w:shd w:fill="auto" w:val="clear"/>
          </w:tcPr>
          <w:p>
            <w:pPr>
              <w:pStyle w:val="TableContents"/>
              <w:spacing w:before="0" w:after="283"/>
              <w:jc w:val="left"/>
              <w:rPr>
                <w:b/>
                <w:i/>
              </w:rPr>
            </w:pPr>
            <w:r>
              <w:rPr>
                <w:b/>
                <w:i/>
              </w:rPr>
              <w:t>2.11</w:t>
            </w:r>
          </w:p>
        </w:tc>
        <w:tc>
          <w:tcPr>
            <w:tcW w:w="973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Access to Books and Records.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 </w:t>
      </w:r>
    </w:p>
    <w:p>
      <w:pPr>
        <w:pStyle w:val="TextBody"/>
        <w:spacing w:before="480" w:after="0"/>
        <w:jc w:val="center"/>
        <w:rPr>
          <w:rFonts w:ascii="Times New Roman" w:hAnsi="Times New Roman"/>
          <w:b/>
          <w:i/>
          <w:sz w:val="20"/>
        </w:rPr>
      </w:pPr>
      <w:r>
        <w:rPr>
          <w:rFonts w:ascii="Times New Roman" w:hAnsi="Times New Roman"/>
          <w:b/>
          <w:i/>
          <w:sz w:val="20"/>
        </w:rPr>
        <w:t xml:space="preserve">ARTICLE III </w:t>
      </w:r>
    </w:p>
    <w:p>
      <w:pPr>
        <w:pStyle w:val="TextBody"/>
        <w:spacing w:before="0" w:after="0"/>
        <w:jc w:val="center"/>
        <w:rPr>
          <w:rFonts w:ascii="Times New Roman" w:hAnsi="Times New Roman"/>
          <w:b/>
          <w:i/>
          <w:sz w:val="20"/>
        </w:rPr>
      </w:pPr>
      <w:r>
        <w:rPr>
          <w:rFonts w:ascii="Times New Roman" w:hAnsi="Times New Roman"/>
          <w:b/>
          <w:i/>
          <w:sz w:val="20"/>
        </w:rPr>
        <w:t xml:space="preserve">COMMITTEES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3.1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Committees of the Board of Directors.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3.2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Election; Vacancies; Alternates.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3.3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Procedure; Quorum.</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Except to the extent otherwise provided in these bylaws or any resolution of the board of directors, each committee of the board may fix its own rules and procedures. </w:t>
      </w:r>
    </w:p>
    <w:p>
      <w:pPr>
        <w:pStyle w:val="TextBody"/>
        <w:spacing w:before="240" w:after="0"/>
        <w:jc w:val="left"/>
        <w:rPr>
          <w:rFonts w:ascii="Times New Roman" w:hAnsi="Times New Roman"/>
          <w:sz w:val="20"/>
        </w:rPr>
      </w:pPr>
      <w:r>
        <w:rPr>
          <w:rFonts w:ascii="Times New Roman" w:hAnsi="Times New Roman"/>
          <w:sz w:val="20"/>
        </w:rPr>
        <w:t xml:space="preserve">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 </w:t>
      </w:r>
    </w:p>
    <w:p>
      <w:pPr>
        <w:pStyle w:val="TextBody"/>
        <w:spacing w:before="480" w:after="0"/>
        <w:jc w:val="center"/>
        <w:rPr>
          <w:rFonts w:ascii="Times New Roman" w:hAnsi="Times New Roman"/>
          <w:b/>
          <w:i/>
          <w:sz w:val="20"/>
        </w:rPr>
      </w:pPr>
      <w:r>
        <w:rPr>
          <w:rFonts w:ascii="Times New Roman" w:hAnsi="Times New Roman"/>
          <w:b/>
          <w:i/>
          <w:sz w:val="20"/>
        </w:rPr>
        <w:t xml:space="preserve">ARTICLE IV </w:t>
      </w:r>
    </w:p>
    <w:p>
      <w:pPr>
        <w:pStyle w:val="TextBody"/>
        <w:spacing w:before="0" w:after="0"/>
        <w:jc w:val="center"/>
        <w:rPr>
          <w:rFonts w:ascii="Times New Roman" w:hAnsi="Times New Roman"/>
          <w:b/>
          <w:i/>
          <w:sz w:val="20"/>
        </w:rPr>
      </w:pPr>
      <w:r>
        <w:rPr>
          <w:rFonts w:ascii="Times New Roman" w:hAnsi="Times New Roman"/>
          <w:b/>
          <w:i/>
          <w:sz w:val="20"/>
        </w:rPr>
        <w:t xml:space="preserve">OFFICERS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Election of Officers.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Chief Executive Officer.</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chief executive officer shall have the general executive responsibility for the conduct of the business and affairs of the Company. Such officer shall exercise such other powers, authority and responsibilities as the board of directors may determine. </w:t>
      </w:r>
    </w:p>
    <w:p>
      <w:pPr>
        <w:pStyle w:val="TextBody"/>
        <w:spacing w:before="240" w:after="0"/>
        <w:jc w:val="left"/>
        <w:rPr>
          <w:rFonts w:ascii="Times New Roman" w:hAnsi="Times New Roman"/>
          <w:sz w:val="20"/>
        </w:rPr>
      </w:pPr>
      <w:r>
        <w:rPr>
          <w:rFonts w:ascii="Times New Roman" w:hAnsi="Times New Roman"/>
          <w:sz w:val="20"/>
        </w:rPr>
        <w:t xml:space="preserve">In the absence of or during the physical disability of the chief executive officer, the board may designate an officer who shall have and exercise the powers, authority, and responsibilities of the chief executive officer.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President.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Vice Chair of the Company.</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Chief Financial Officer. </w:t>
            </w:r>
          </w:p>
        </w:tc>
      </w:tr>
    </w:tbl>
    <w:p>
      <w:pPr>
        <w:pStyle w:val="TextBody"/>
        <w:spacing w:before="120" w:after="0"/>
        <w:jc w:val="left"/>
        <w:rPr>
          <w:rFonts w:ascii="Times New Roman" w:hAnsi="Times New Roman"/>
          <w:sz w:val="20"/>
        </w:rPr>
      </w:pPr>
      <w:r>
        <w:rPr>
          <w:rFonts w:ascii="Times New Roman" w:hAnsi="Times New Roman"/>
          <w:sz w:val="20"/>
        </w:rPr>
        <w:t xml:space="preserve">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Treasurer. </w:t>
            </w:r>
          </w:p>
        </w:tc>
      </w:tr>
    </w:tbl>
    <w:p>
      <w:pPr>
        <w:pStyle w:val="TextBody"/>
        <w:spacing w:before="120" w:after="0"/>
        <w:jc w:val="left"/>
        <w:rPr>
          <w:rFonts w:ascii="Times New Roman" w:hAnsi="Times New Roman"/>
          <w:sz w:val="20"/>
        </w:rPr>
      </w:pPr>
      <w:r>
        <w:rPr>
          <w:rFonts w:ascii="Times New Roman" w:hAnsi="Times New Roman"/>
          <w:sz w:val="20"/>
        </w:rPr>
        <w:t xml:space="preserve">The treasurer shall have direct or indirect custody of all funds and securities of the Company and shall perform all duties incident to the position of treasurer.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Secretary. </w:t>
            </w:r>
          </w:p>
        </w:tc>
      </w:tr>
    </w:tbl>
    <w:p>
      <w:pPr>
        <w:pStyle w:val="TextBody"/>
        <w:spacing w:before="120" w:after="0"/>
        <w:jc w:val="left"/>
        <w:rPr>
          <w:rFonts w:ascii="Times New Roman" w:hAnsi="Times New Roman"/>
          <w:sz w:val="20"/>
        </w:rPr>
      </w:pPr>
      <w:r>
        <w:rPr>
          <w:rFonts w:ascii="Times New Roman" w:hAnsi="Times New Roman"/>
          <w:sz w:val="20"/>
        </w:rPr>
        <w:t xml:space="preserve">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Controller. </w:t>
            </w:r>
          </w:p>
        </w:tc>
      </w:tr>
    </w:tbl>
    <w:p>
      <w:pPr>
        <w:pStyle w:val="TextBody"/>
        <w:spacing w:before="120" w:after="0"/>
        <w:jc w:val="left"/>
        <w:rPr>
          <w:rFonts w:ascii="Times New Roman" w:hAnsi="Times New Roman"/>
          <w:sz w:val="20"/>
        </w:rPr>
      </w:pPr>
      <w:r>
        <w:rPr>
          <w:rFonts w:ascii="Times New Roman" w:hAnsi="Times New Roman"/>
          <w:sz w:val="20"/>
        </w:rPr>
        <w:t xml:space="preserve">The controller shall exercise general supervision of the accounting staff of the Company. The controller shall perform all duties incident to the position of controller and shall submit reports from time to time relating to the general financial condition of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4.9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General Counsel. </w:t>
            </w:r>
          </w:p>
        </w:tc>
      </w:tr>
    </w:tbl>
    <w:p>
      <w:pPr>
        <w:pStyle w:val="TextBody"/>
        <w:spacing w:before="120" w:after="0"/>
        <w:jc w:val="left"/>
        <w:rPr>
          <w:rFonts w:ascii="Times New Roman" w:hAnsi="Times New Roman"/>
          <w:sz w:val="20"/>
        </w:rPr>
      </w:pPr>
      <w:r>
        <w:rPr>
          <w:rFonts w:ascii="Times New Roman" w:hAnsi="Times New Roman"/>
          <w:sz w:val="20"/>
        </w:rPr>
        <w:t xml:space="preserve">The general counsel shall be the chief legal officer of the Company and shall have general control of all matters of legal import concerning the Company. The general counsel shall perform all duties incident to the position of general counsel.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56"/>
        <w:gridCol w:w="9749"/>
      </w:tblGrid>
      <w:tr>
        <w:trPr/>
        <w:tc>
          <w:tcPr>
            <w:tcW w:w="456" w:type="dxa"/>
            <w:tcBorders/>
            <w:shd w:fill="auto" w:val="clear"/>
          </w:tcPr>
          <w:p>
            <w:pPr>
              <w:pStyle w:val="TableContents"/>
              <w:spacing w:before="0" w:after="283"/>
              <w:jc w:val="left"/>
              <w:rPr>
                <w:b/>
                <w:i/>
              </w:rPr>
            </w:pPr>
            <w:r>
              <w:rPr>
                <w:b/>
                <w:i/>
              </w:rPr>
              <w:t>4.10</w:t>
            </w:r>
          </w:p>
        </w:tc>
        <w:tc>
          <w:tcPr>
            <w:tcW w:w="9749"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General Auditor. </w:t>
            </w:r>
          </w:p>
        </w:tc>
      </w:tr>
    </w:tbl>
    <w:p>
      <w:pPr>
        <w:pStyle w:val="TextBody"/>
        <w:spacing w:before="120" w:after="0"/>
        <w:jc w:val="left"/>
        <w:rPr>
          <w:rFonts w:ascii="Times New Roman" w:hAnsi="Times New Roman"/>
          <w:sz w:val="20"/>
        </w:rPr>
      </w:pPr>
      <w:r>
        <w:rPr>
          <w:rFonts w:ascii="Times New Roman" w:hAnsi="Times New Roman"/>
          <w:sz w:val="20"/>
        </w:rPr>
        <w:t xml:space="preserve">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0"/>
        <w:gridCol w:w="9735"/>
      </w:tblGrid>
      <w:tr>
        <w:trPr/>
        <w:tc>
          <w:tcPr>
            <w:tcW w:w="470" w:type="dxa"/>
            <w:tcBorders/>
            <w:shd w:fill="auto" w:val="clear"/>
          </w:tcPr>
          <w:p>
            <w:pPr>
              <w:pStyle w:val="TableContents"/>
              <w:spacing w:before="0" w:after="283"/>
              <w:jc w:val="left"/>
              <w:rPr>
                <w:b/>
                <w:i/>
              </w:rPr>
            </w:pPr>
            <w:r>
              <w:rPr>
                <w:b/>
                <w:i/>
              </w:rPr>
              <w:t>4.11</w:t>
            </w:r>
          </w:p>
        </w:tc>
        <w:tc>
          <w:tcPr>
            <w:tcW w:w="9735"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Chief Tax Officer. </w:t>
            </w:r>
          </w:p>
        </w:tc>
      </w:tr>
    </w:tbl>
    <w:p>
      <w:pPr>
        <w:pStyle w:val="TextBody"/>
        <w:spacing w:before="120" w:after="0"/>
        <w:jc w:val="left"/>
        <w:rPr>
          <w:rFonts w:ascii="Times New Roman" w:hAnsi="Times New Roman"/>
          <w:sz w:val="20"/>
        </w:rPr>
      </w:pPr>
      <w:r>
        <w:rPr>
          <w:rFonts w:ascii="Times New Roman" w:hAnsi="Times New Roman"/>
          <w:sz w:val="20"/>
        </w:rPr>
        <w:t xml:space="preserve">The chief tax officer shall have responsibility for all tax matters involving the Company, with authority to sign, and to delegate to others authority to sign, all returns, reports, agreements and documents involving the administration of the Companys tax affairs.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b/>
                <w:i/>
              </w:rPr>
            </w:pPr>
            <w:r>
              <w:rPr>
                <w:b/>
                <w:i/>
              </w:rPr>
              <w:t>4.12</w:t>
            </w:r>
          </w:p>
        </w:tc>
        <w:tc>
          <w:tcPr>
            <w:tcW w:w="9753"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Subordinate Officers.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3"/>
        <w:gridCol w:w="9742"/>
      </w:tblGrid>
      <w:tr>
        <w:trPr/>
        <w:tc>
          <w:tcPr>
            <w:tcW w:w="463" w:type="dxa"/>
            <w:tcBorders/>
            <w:shd w:fill="auto" w:val="clear"/>
          </w:tcPr>
          <w:p>
            <w:pPr>
              <w:pStyle w:val="TableContents"/>
              <w:spacing w:before="0" w:after="283"/>
              <w:jc w:val="left"/>
              <w:rPr>
                <w:b/>
                <w:i/>
              </w:rPr>
            </w:pPr>
            <w:r>
              <w:rPr>
                <w:b/>
                <w:i/>
              </w:rPr>
              <w:t>4.13</w:t>
            </w:r>
          </w:p>
        </w:tc>
        <w:tc>
          <w:tcPr>
            <w:tcW w:w="9742"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Resignation; Removal; Suspension; Vacancies. </w:t>
            </w:r>
          </w:p>
        </w:tc>
      </w:tr>
    </w:tbl>
    <w:p>
      <w:pPr>
        <w:pStyle w:val="TextBody"/>
        <w:spacing w:before="120" w:after="0"/>
        <w:jc w:val="left"/>
        <w:rPr>
          <w:rFonts w:ascii="Times New Roman" w:hAnsi="Times New Roman"/>
          <w:sz w:val="20"/>
        </w:rPr>
      </w:pPr>
      <w:r>
        <w:rPr>
          <w:rFonts w:ascii="Times New Roman" w:hAnsi="Times New Roman"/>
          <w:sz w:val="20"/>
        </w:rPr>
        <w:t xml:space="preserve">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 </w:t>
      </w:r>
    </w:p>
    <w:p>
      <w:pPr>
        <w:pStyle w:val="TextBody"/>
        <w:spacing w:before="240" w:after="0"/>
        <w:jc w:val="left"/>
        <w:rPr>
          <w:rFonts w:ascii="Times New Roman" w:hAnsi="Times New Roman"/>
          <w:sz w:val="20"/>
        </w:rPr>
      </w:pPr>
      <w:r>
        <w:rPr>
          <w:rFonts w:ascii="Times New Roman" w:hAnsi="Times New Roman"/>
          <w:sz w:val="20"/>
        </w:rPr>
        <w:t xml:space="preserve">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 </w:t>
      </w:r>
    </w:p>
    <w:p>
      <w:pPr>
        <w:pStyle w:val="TextBody"/>
        <w:spacing w:before="240" w:after="0"/>
        <w:jc w:val="left"/>
        <w:rPr>
          <w:rFonts w:ascii="Times New Roman" w:hAnsi="Times New Roman"/>
          <w:sz w:val="20"/>
        </w:rPr>
      </w:pPr>
      <w:r>
        <w:rPr>
          <w:rFonts w:ascii="Times New Roman" w:hAnsi="Times New Roman"/>
          <w:sz w:val="20"/>
        </w:rPr>
        <w:t xml:space="preserve">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As appropriate, the board, a committee of the board and/or the chief executive officer may fill any vacancy created by the resignation, death, retirement, or removal of an officer in the same manner as provided for the election or appointment of such person. </w:t>
      </w:r>
    </w:p>
    <w:p>
      <w:pPr>
        <w:pStyle w:val="TextBody"/>
        <w:spacing w:before="480" w:after="0"/>
        <w:jc w:val="center"/>
        <w:rPr>
          <w:rFonts w:ascii="Times New Roman" w:hAnsi="Times New Roman"/>
          <w:b/>
          <w:i/>
          <w:sz w:val="20"/>
        </w:rPr>
      </w:pPr>
      <w:r>
        <w:rPr>
          <w:rFonts w:ascii="Times New Roman" w:hAnsi="Times New Roman"/>
          <w:b/>
          <w:i/>
          <w:sz w:val="20"/>
        </w:rPr>
        <w:t xml:space="preserve">ARTICLE V </w:t>
      </w:r>
    </w:p>
    <w:p>
      <w:pPr>
        <w:pStyle w:val="TextBody"/>
        <w:spacing w:before="0" w:after="0"/>
        <w:jc w:val="center"/>
        <w:rPr>
          <w:rFonts w:ascii="Times New Roman" w:hAnsi="Times New Roman"/>
          <w:b/>
          <w:i/>
          <w:sz w:val="20"/>
        </w:rPr>
      </w:pPr>
      <w:r>
        <w:rPr>
          <w:rFonts w:ascii="Times New Roman" w:hAnsi="Times New Roman"/>
          <w:b/>
          <w:i/>
          <w:sz w:val="20"/>
        </w:rPr>
        <w:t xml:space="preserve">INDEMNIFICATION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5.1</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Right to Indemnification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5.2</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Advancement of Expenses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Claims by Officers or Directors. </w:t>
            </w:r>
          </w:p>
        </w:tc>
      </w:tr>
    </w:tbl>
    <w:p>
      <w:pPr>
        <w:pStyle w:val="TextBody"/>
        <w:spacing w:before="120" w:after="0"/>
        <w:jc w:val="left"/>
        <w:rPr>
          <w:rFonts w:ascii="Times New Roman" w:hAnsi="Times New Roman"/>
          <w:sz w:val="20"/>
        </w:rPr>
      </w:pPr>
      <w:r>
        <w:rPr>
          <w:rFonts w:ascii="Times New Roman" w:hAnsi="Times New Roman"/>
          <w:sz w:val="20"/>
        </w:rPr>
        <w:t xml:space="preserve">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5.4</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Indemnification of Employees. </w:t>
            </w:r>
          </w:p>
        </w:tc>
      </w:tr>
    </w:tbl>
    <w:p>
      <w:pPr>
        <w:pStyle w:val="TextBody"/>
        <w:spacing w:before="120" w:after="0"/>
        <w:jc w:val="left"/>
        <w:rPr>
          <w:rFonts w:ascii="Times New Roman" w:hAnsi="Times New Roman"/>
          <w:sz w:val="20"/>
        </w:rPr>
      </w:pPr>
      <w:r>
        <w:rPr>
          <w:rFonts w:ascii="Times New Roman" w:hAnsi="Times New Roman"/>
          <w:sz w:val="20"/>
        </w:rPr>
        <w:t xml:space="preserve">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 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Advancement of Expenses of Employees. </w:t>
            </w:r>
          </w:p>
        </w:tc>
      </w:tr>
    </w:tbl>
    <w:p>
      <w:pPr>
        <w:pStyle w:val="TextBody"/>
        <w:spacing w:before="120" w:after="0"/>
        <w:jc w:val="left"/>
        <w:rPr>
          <w:rFonts w:ascii="Times New Roman" w:hAnsi="Times New Roman"/>
          <w:sz w:val="20"/>
        </w:rPr>
      </w:pPr>
      <w:r>
        <w:rPr>
          <w:rFonts w:ascii="Times New Roman" w:hAnsi="Times New Roman"/>
          <w:sz w:val="20"/>
        </w:rPr>
        <w:t xml:space="preserve">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Claims of Employees. </w:t>
            </w:r>
          </w:p>
        </w:tc>
      </w:tr>
    </w:tbl>
    <w:p>
      <w:pPr>
        <w:pStyle w:val="TextBody"/>
        <w:spacing w:before="120" w:after="0"/>
        <w:jc w:val="left"/>
        <w:rPr>
          <w:rFonts w:ascii="Times New Roman" w:hAnsi="Times New Roman"/>
          <w:sz w:val="20"/>
        </w:rPr>
      </w:pPr>
      <w:r>
        <w:rPr>
          <w:rFonts w:ascii="Times New Roman" w:hAnsi="Times New Roman"/>
          <w:sz w:val="20"/>
        </w:rPr>
        <w:t xml:space="preserve">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Non Exclusivity of Rights. </w:t>
            </w:r>
          </w:p>
        </w:tc>
      </w:tr>
    </w:tbl>
    <w:p>
      <w:pPr>
        <w:pStyle w:val="TextBody"/>
        <w:spacing w:before="120" w:after="0"/>
        <w:jc w:val="left"/>
        <w:rPr>
          <w:rFonts w:ascii="Times New Roman" w:hAnsi="Times New Roman"/>
          <w:sz w:val="20"/>
        </w:rPr>
      </w:pPr>
      <w:r>
        <w:rPr>
          <w:rFonts w:ascii="Times New Roman" w:hAnsi="Times New Roman"/>
          <w:sz w:val="20"/>
        </w:rPr>
        <w:t xml:space="preserve">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Other Indemnification. </w:t>
            </w:r>
          </w:p>
        </w:tc>
      </w:tr>
    </w:tbl>
    <w:p>
      <w:pPr>
        <w:pStyle w:val="TextBody"/>
        <w:spacing w:before="120" w:after="0"/>
        <w:jc w:val="left"/>
        <w:rPr>
          <w:rFonts w:ascii="Times New Roman" w:hAnsi="Times New Roman"/>
          <w:sz w:val="20"/>
        </w:rPr>
      </w:pPr>
      <w:r>
        <w:rPr>
          <w:rFonts w:ascii="Times New Roman" w:hAnsi="Times New Roman"/>
          <w:sz w:val="20"/>
        </w:rPr>
        <w:t xml:space="preserve">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5.9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Insurance.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283"/>
              <w:jc w:val="left"/>
              <w:rPr>
                <w:b/>
                <w:i/>
              </w:rPr>
            </w:pPr>
            <w:r>
              <w:rPr>
                <w:b/>
                <w:i/>
              </w:rPr>
              <w:t>5.10</w:t>
            </w:r>
          </w:p>
        </w:tc>
        <w:tc>
          <w:tcPr>
            <w:tcW w:w="9730"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Nature of Rights; Amendment or Repeal. </w:t>
            </w:r>
          </w:p>
        </w:tc>
      </w:tr>
    </w:tbl>
    <w:p>
      <w:pPr>
        <w:pStyle w:val="TextBody"/>
        <w:spacing w:before="120" w:after="0"/>
        <w:jc w:val="left"/>
        <w:rPr>
          <w:rFonts w:ascii="Times New Roman" w:hAnsi="Times New Roman"/>
          <w:sz w:val="20"/>
        </w:rPr>
      </w:pPr>
      <w:r>
        <w:rPr>
          <w:rFonts w:ascii="Times New Roman" w:hAnsi="Times New Roman"/>
          <w:sz w:val="20"/>
        </w:rPr>
        <w:t xml:space="preserve">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center"/>
        <w:rPr>
          <w:rFonts w:ascii="Times New Roman" w:hAnsi="Times New Roman"/>
          <w:b/>
          <w:i/>
          <w:sz w:val="20"/>
        </w:rPr>
      </w:pPr>
      <w:r>
        <w:rPr>
          <w:rFonts w:ascii="Times New Roman" w:hAnsi="Times New Roman"/>
          <w:b/>
          <w:i/>
          <w:sz w:val="20"/>
        </w:rPr>
        <w:t xml:space="preserve">ARTICLE VI </w:t>
      </w:r>
    </w:p>
    <w:p>
      <w:pPr>
        <w:pStyle w:val="TextBody"/>
        <w:spacing w:before="0" w:after="0"/>
        <w:jc w:val="center"/>
        <w:rPr>
          <w:rFonts w:ascii="Times New Roman" w:hAnsi="Times New Roman"/>
          <w:b/>
          <w:i/>
          <w:sz w:val="20"/>
        </w:rPr>
      </w:pPr>
      <w:r>
        <w:rPr>
          <w:rFonts w:ascii="Times New Roman" w:hAnsi="Times New Roman"/>
          <w:b/>
          <w:i/>
          <w:sz w:val="20"/>
        </w:rPr>
        <w:t xml:space="preserve">MISCELLANEOUS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6.1</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Seal. </w:t>
            </w:r>
          </w:p>
        </w:tc>
      </w:tr>
    </w:tbl>
    <w:p>
      <w:pPr>
        <w:pStyle w:val="TextBody"/>
        <w:spacing w:before="120" w:after="0"/>
        <w:jc w:val="left"/>
        <w:rPr>
          <w:rFonts w:ascii="Times New Roman" w:hAnsi="Times New Roman"/>
          <w:sz w:val="20"/>
        </w:rPr>
      </w:pPr>
      <w:r>
        <w:rPr>
          <w:rFonts w:ascii="Times New Roman" w:hAnsi="Times New Roman"/>
          <w:sz w:val="20"/>
        </w:rPr>
        <w:t xml:space="preserve">The corporate seal shall have inscribed upon it the name of the Company, the year of its organization and the words Corporate Seal, and Delaware. The seal and any duplicate of the seal shall be in the charge of the secretary or an assistant secretary.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i/>
              </w:rPr>
            </w:pPr>
            <w:r>
              <w:rPr>
                <w:b/>
                <w:i/>
              </w:rPr>
              <w:t>6.2</w:t>
            </w:r>
          </w:p>
        </w:tc>
        <w:tc>
          <w:tcPr>
            <w:tcW w:w="9797"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Fiscal Year. </w:t>
            </w:r>
          </w:p>
        </w:tc>
      </w:tr>
    </w:tbl>
    <w:p>
      <w:pPr>
        <w:pStyle w:val="TextBody"/>
        <w:spacing w:before="120" w:after="0"/>
        <w:jc w:val="left"/>
        <w:rPr>
          <w:rFonts w:ascii="Times New Roman" w:hAnsi="Times New Roman"/>
          <w:sz w:val="20"/>
        </w:rPr>
      </w:pPr>
      <w:r>
        <w:rPr>
          <w:rFonts w:ascii="Times New Roman" w:hAnsi="Times New Roman"/>
          <w:sz w:val="20"/>
        </w:rPr>
        <w:t xml:space="preserve">The fiscal year of the Company shall begin on January 1 and end on December 31 of each year.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6.3</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Notice.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6.4</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Waiver of Notice. </w:t>
            </w:r>
          </w:p>
        </w:tc>
      </w:tr>
    </w:tbl>
    <w:p>
      <w:pPr>
        <w:pStyle w:val="TextBody"/>
        <w:spacing w:before="120" w:after="0"/>
        <w:jc w:val="left"/>
        <w:rPr>
          <w:rFonts w:ascii="Times New Roman" w:hAnsi="Times New Roman"/>
          <w:sz w:val="20"/>
        </w:rPr>
      </w:pPr>
      <w:r>
        <w:rPr>
          <w:rFonts w:ascii="Times New Roman" w:hAnsi="Times New Roman"/>
          <w:sz w:val="20"/>
        </w:rPr>
        <w:t xml:space="preserve">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6.5</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Forum for Adjudication of Disputes </w:t>
            </w:r>
          </w:p>
        </w:tc>
      </w:tr>
    </w:tbl>
    <w:p>
      <w:pPr>
        <w:pStyle w:val="TextBody"/>
        <w:spacing w:before="120" w:after="0"/>
        <w:jc w:val="left"/>
        <w:rPr>
          <w:rFonts w:ascii="Times New Roman" w:hAnsi="Times New Roman"/>
          <w:sz w:val="20"/>
        </w:rPr>
      </w:pPr>
      <w:r>
        <w:rPr>
          <w:rFonts w:ascii="Times New Roman" w:hAnsi="Times New Roman"/>
          <w:sz w:val="20"/>
        </w:rPr>
        <w:t xml:space="preserve">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6.6</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Voting of Shares Owned by the Company.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6.7</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Form of Records. </w:t>
            </w:r>
          </w:p>
        </w:tc>
      </w:tr>
    </w:tbl>
    <w:p>
      <w:pPr>
        <w:pStyle w:val="TextBody"/>
        <w:spacing w:before="120" w:after="0"/>
        <w:jc w:val="left"/>
        <w:rPr>
          <w:rFonts w:ascii="Times New Roman" w:hAnsi="Times New Roman"/>
          <w:sz w:val="20"/>
        </w:rPr>
      </w:pPr>
      <w:r>
        <w:rPr>
          <w:rFonts w:ascii="Times New Roman" w:hAnsi="Times New Roman"/>
          <w:sz w:val="20"/>
        </w:rPr>
        <w:t xml:space="preserve">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6.8</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Offices.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shall maintain a registered office inside the State of Delaware and may also have other offices outside or inside the State of Delaware. The books of the Company may be kept outside or inside the State of Delaware.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i/>
              </w:rPr>
            </w:pPr>
            <w:r>
              <w:rPr>
                <w:b/>
                <w:i/>
              </w:rPr>
              <w:t>6.9</w:t>
            </w:r>
          </w:p>
        </w:tc>
        <w:tc>
          <w:tcPr>
            <w:tcW w:w="9798"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Amendment of Bylaws. </w:t>
            </w:r>
          </w:p>
        </w:tc>
      </w:tr>
    </w:tbl>
    <w:p>
      <w:pPr>
        <w:pStyle w:val="TextBody"/>
        <w:spacing w:before="120" w:after="0"/>
        <w:jc w:val="left"/>
        <w:rPr>
          <w:rFonts w:ascii="Times New Roman" w:hAnsi="Times New Roman"/>
          <w:sz w:val="20"/>
        </w:rPr>
      </w:pPr>
      <w:r>
        <w:rPr>
          <w:rFonts w:ascii="Times New Roman" w:hAnsi="Times New Roman"/>
          <w:sz w:val="20"/>
        </w:rPr>
        <w:t xml:space="preserve">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4"/>
        <w:gridCol w:w="9741"/>
      </w:tblGrid>
      <w:tr>
        <w:trPr/>
        <w:tc>
          <w:tcPr>
            <w:tcW w:w="464" w:type="dxa"/>
            <w:tcBorders/>
            <w:shd w:fill="auto" w:val="clear"/>
          </w:tcPr>
          <w:p>
            <w:pPr>
              <w:pStyle w:val="TableContents"/>
              <w:spacing w:before="0" w:after="283"/>
              <w:jc w:val="left"/>
              <w:rPr>
                <w:b/>
                <w:i/>
              </w:rPr>
            </w:pPr>
            <w:r>
              <w:rPr>
                <w:b/>
                <w:i/>
              </w:rPr>
              <w:t>6.10</w:t>
            </w:r>
          </w:p>
        </w:tc>
        <w:tc>
          <w:tcPr>
            <w:tcW w:w="9741" w:type="dxa"/>
            <w:tcBorders/>
            <w:shd w:fill="auto" w:val="clear"/>
          </w:tcPr>
          <w:p>
            <w:pPr>
              <w:pStyle w:val="TableContents"/>
              <w:spacing w:before="0" w:after="0"/>
              <w:jc w:val="left"/>
              <w:rPr>
                <w:rFonts w:ascii="Times New Roman" w:hAnsi="Times New Roman"/>
                <w:b/>
                <w:i/>
                <w:sz w:val="20"/>
              </w:rPr>
            </w:pPr>
            <w:r>
              <w:rPr>
                <w:rFonts w:ascii="Times New Roman" w:hAnsi="Times New Roman"/>
                <w:b/>
                <w:i/>
                <w:sz w:val="20"/>
              </w:rPr>
              <w:t xml:space="preserve">Uncertificated Shares </w:t>
            </w:r>
          </w:p>
        </w:tc>
      </w:tr>
    </w:tbl>
    <w:p>
      <w:pPr>
        <w:pStyle w:val="TextBody"/>
        <w:spacing w:before="120" w:after="0"/>
        <w:jc w:val="left"/>
        <w:rPr>
          <w:rFonts w:ascii="Times New Roman" w:hAnsi="Times New Roman"/>
          <w:sz w:val="20"/>
        </w:rPr>
      </w:pPr>
      <w:r>
        <w:rPr>
          <w:rFonts w:ascii="Times New Roman" w:hAnsi="Times New Roman"/>
          <w:sz w:val="20"/>
        </w:rPr>
        <w:t xml:space="preserve">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67</Pages>
  <Words>32408</Words>
  <CharactersWithSpaces>194681</CharactersWithSpaces>
  <Paragraphs>1048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