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SEC Form 4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-17780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0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1"/>
        </w:trPr>
        <w:tc>
          <w:tcPr>
            <w:tcW w:w="5740" w:type="dxa"/>
            <w:vAlign w:val="bottom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13335</wp:posOffset>
            </wp:positionV>
            <wp:extent cx="7019290" cy="3157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5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6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Arial" w:cs="Arial" w:eastAsia="Arial" w:hAnsi="Arial"/>
                <w:sz w:val="17"/>
                <w:szCs w:val="17"/>
                <w:color w:val="0000EE"/>
                <w:w w:val="84"/>
              </w:rPr>
            </w:pPr>
            <w:hyperlink r:id="rId12">
              <w:r>
                <w:rPr>
                  <w:rFonts w:ascii="Arial" w:cs="Arial" w:eastAsia="Arial" w:hAnsi="Arial"/>
                  <w:sz w:val="17"/>
                  <w:szCs w:val="17"/>
                  <w:color w:val="0000EE"/>
                  <w:w w:val="84"/>
                </w:rPr>
                <w:t>Johnson Gerald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spacing w:after="0" w:line="83" w:lineRule="exact"/>
              <w:rPr>
                <w:rFonts w:ascii="Arial" w:cs="Arial" w:eastAsia="Arial" w:hAnsi="Arial"/>
                <w:sz w:val="9"/>
                <w:szCs w:val="9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9"/>
                  <w:szCs w:val="9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[</w:t>
            </w:r>
            <w:r>
              <w:rPr>
                <w:rFonts w:ascii="Arial" w:cs="Arial" w:eastAsia="Arial" w:hAnsi="Arial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GM</w:t>
            </w:r>
            <w:r>
              <w:rPr>
                <w:rFonts w:ascii="Arial" w:cs="Arial" w:eastAsia="Arial" w:hAnsi="Arial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Executive Vice President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300 RENAISSANCE CENTER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02/08/2022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M/C: 482-C24-A68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DETROIT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MI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48265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Code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Employee Stock 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49.46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02/08/2022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69,742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  <w:w w:val="72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99"/>
              </w:rPr>
              <w:t>02/08/2032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69,742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69,742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color w:val="0000FF"/>
              </w:rPr>
              <w:t>(Right to Buy)</w:t>
            </w:r>
            <w:r>
              <w:rPr>
                <w:rFonts w:ascii="Arial" w:cs="Arial" w:eastAsia="Arial" w:hAnsi="Arial"/>
                <w:sz w:val="6"/>
                <w:szCs w:val="6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8000"/>
        </w:rPr>
        <w:t>1. These Stock Options were granted on February 8, 2022. One-third will vest on February 8, 2023; one-third will vest on February 8, 2024; and one-third will vest on February 8, 2025.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ind w:left="662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 xml:space="preserve">/s/ Tia Y. Turk, Attorney-in-Fact for Mr. </w:t>
      </w:r>
      <w:r>
        <w:rPr>
          <w:rFonts w:ascii="Arial" w:cs="Arial" w:eastAsia="Arial" w:hAnsi="Arial"/>
          <w:sz w:val="26"/>
          <w:szCs w:val="26"/>
          <w:color w:val="0000FF"/>
          <w:vertAlign w:val="subscript"/>
        </w:rPr>
        <w:t>02/10/2022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-21590</wp:posOffset>
            </wp:positionV>
            <wp:extent cx="137223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2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Johnson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-11430</wp:posOffset>
            </wp:positionV>
            <wp:extent cx="280035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5600700</wp:posOffset>
            </wp:positionH>
            <wp:positionV relativeFrom="paragraph">
              <wp:posOffset>-64135</wp:posOffset>
            </wp:positionV>
            <wp:extent cx="389890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5000" w:hanging="6"/>
        <w:spacing w:after="0" w:line="322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72226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2022-02-11T23:47:16Z</dcterms:created>
  <dcterms:modified xsi:type="dcterms:W3CDTF">2022-02-11T23:47:16Z</dcterms:modified>
</cp:coreProperties>
</file>