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Barra Mary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6,580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74,245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3,476</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70,769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3,104</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67,665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9,093</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76,758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4,804</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71,954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4,289</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67,665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6,580</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6,580</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6,579</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9,093</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9,093</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2015 in cash, less a portion withheld for taxes.</w:t>
      </w: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$29.74.</w:t>
      </w:r>
    </w:p>
    <w:p>
      <w:pPr>
        <w:spacing w:after="0" w:line="8" w:lineRule="exact"/>
        <w:rPr>
          <w:rFonts w:ascii="Arial" w:cs="Arial" w:eastAsia="Arial" w:hAnsi="Arial"/>
          <w:sz w:val="12"/>
          <w:szCs w:val="12"/>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 pursuant to the GMSSP. The portion of this award currently payable was settled on September 30, 2015 in cash, less a portion withheld for taxes.</w:t>
      </w:r>
    </w:p>
    <w:p>
      <w:pPr>
        <w:sectPr>
          <w:pgSz w:w="11900" w:h="16838" w:orient="portrait"/>
          <w:cols w:equalWidth="0" w:num="1">
            <w:col w:w="11520"/>
          </w:cols>
          <w:pgMar w:left="240" w:top="226" w:right="139" w:bottom="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Ms. Barra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5"/>
          <w:szCs w:val="15"/>
          <w:color w:val="0000FF"/>
        </w:rPr>
        <w:t>10/02/2015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360"/>
          </w:cols>
          <w:pgMar w:left="240" w:top="226" w:right="139" w:bottom="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2019-12-08T21:25:58Z</dcterms:created>
  <dcterms:modified xsi:type="dcterms:W3CDTF">2019-12-08T21:25:58Z</dcterms:modified>
</cp:coreProperties>
</file>