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40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09180"/>
                    </a:xfrm>
                    <a:prstGeom prst="rect">
                      <a:avLst/>
                    </a:prstGeom>
                    <a:noFill/>
                  </pic:spPr>
                </pic:pic>
              </a:graphicData>
            </a:graphic>
          </wp:anchor>
        </w:drawing>
      </w:r>
    </w:p>
    <w:p>
      <w:pPr>
        <w:spacing w:after="0" w:line="103" w:lineRule="exact"/>
        <w:rPr>
          <w:sz w:val="24"/>
          <w:szCs w:val="24"/>
          <w:color w:val="auto"/>
        </w:rPr>
      </w:pPr>
    </w:p>
    <w:p>
      <w:pPr>
        <w:sectPr>
          <w:pgSz w:w="11900" w:h="1686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8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6"/>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4"/>
        <w:spacing w:after="0"/>
        <w:rPr>
          <w:sz w:val="20"/>
          <w:szCs w:val="20"/>
          <w:color w:val="auto"/>
        </w:rPr>
      </w:pPr>
      <w:r>
        <w:rPr>
          <w:rFonts w:ascii="Arial" w:cs="Arial" w:eastAsia="Arial" w:hAnsi="Arial"/>
          <w:sz w:val="17"/>
          <w:szCs w:val="17"/>
          <w:color w:val="0000FF"/>
        </w:rPr>
        <w:t>Vice President</w:t>
      </w:r>
    </w:p>
    <w:p>
      <w:pPr>
        <w:spacing w:after="0" w:line="454" w:lineRule="exact"/>
        <w:rPr>
          <w:sz w:val="24"/>
          <w:szCs w:val="24"/>
          <w:color w:val="auto"/>
        </w:rPr>
      </w:pPr>
    </w:p>
    <w:p>
      <w:pPr>
        <w:sectPr>
          <w:pgSz w:w="11900" w:h="16868" w:orient="portrait"/>
          <w:cols w:equalWidth="0" w:num="3">
            <w:col w:w="3340" w:space="720"/>
            <w:col w:w="3256" w:space="720"/>
            <w:col w:w="3484"/>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7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2"/>
          </w:tcPr>
          <w:p>
            <w:pPr>
              <w:ind w:left="28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2"/>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9"/>
              </w:rPr>
              <w:t>DETROIT</w:t>
            </w:r>
          </w:p>
        </w:tc>
        <w:tc>
          <w:tcPr>
            <w:tcW w:w="36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MI</w:t>
            </w:r>
          </w:p>
        </w:tc>
        <w:tc>
          <w:tcPr>
            <w:tcW w:w="920" w:type="dxa"/>
            <w:vAlign w:val="bottom"/>
          </w:tcPr>
          <w:p>
            <w:pPr>
              <w:spacing w:after="0"/>
              <w:rPr>
                <w:sz w:val="11"/>
                <w:szCs w:val="11"/>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6"/>
                <w:szCs w:val="6"/>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4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3"/>
          </w:tcPr>
          <w:p>
            <w:pPr>
              <w:jc w:val="center"/>
              <w:ind w:left="6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2"/>
                <w:szCs w:val="22"/>
                <w:color w:val="008000"/>
                <w:w w:val="91"/>
                <w:vertAlign w:val="superscript"/>
              </w:rPr>
              <w:t>(1)(2)(3)</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516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516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345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171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171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(2)(5)</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516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516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345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171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171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80" w:type="dxa"/>
            <w:vAlign w:val="bottom"/>
            <w:gridSpan w:val="11"/>
          </w:tcPr>
          <w:p>
            <w:pPr>
              <w:jc w:val="center"/>
              <w:ind w:left="5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gridSpan w:val="2"/>
            <w:vMerge w:val="restart"/>
          </w:tcPr>
          <w:p>
            <w:pPr>
              <w:jc w:val="right"/>
              <w:ind w:right="217"/>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6,556</w:t>
            </w:r>
          </w:p>
        </w:tc>
        <w:tc>
          <w:tcPr>
            <w:tcW w:w="60" w:type="dxa"/>
            <w:vAlign w:val="bottom"/>
          </w:tcPr>
          <w:p>
            <w:pPr>
              <w:spacing w:after="0"/>
              <w:rPr>
                <w:sz w:val="16"/>
                <w:szCs w:val="16"/>
                <w:color w:val="auto"/>
              </w:rPr>
            </w:pPr>
          </w:p>
        </w:tc>
        <w:tc>
          <w:tcPr>
            <w:tcW w:w="560" w:type="dxa"/>
            <w:vAlign w:val="bottom"/>
            <w:gridSpan w:val="3"/>
            <w:vMerge w:val="restart"/>
          </w:tcPr>
          <w:p>
            <w:pPr>
              <w:jc w:val="right"/>
              <w:ind w:right="6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6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gridSpan w:val="2"/>
            <w:vMerge w:val="continue"/>
          </w:tcPr>
          <w:p>
            <w:pPr>
              <w:spacing w:after="0"/>
              <w:rPr>
                <w:sz w:val="6"/>
                <w:szCs w:val="6"/>
                <w:color w:val="auto"/>
              </w:rPr>
            </w:pPr>
          </w:p>
        </w:tc>
        <w:tc>
          <w:tcPr>
            <w:tcW w:w="920" w:type="dxa"/>
            <w:vAlign w:val="bottom"/>
            <w:vMerge w:val="restart"/>
          </w:tcPr>
          <w:p>
            <w:pPr>
              <w:jc w:val="right"/>
              <w:ind w:right="13"/>
              <w:spacing w:after="0" w:line="145" w:lineRule="exact"/>
              <w:rPr>
                <w:sz w:val="20"/>
                <w:szCs w:val="20"/>
                <w:color w:val="auto"/>
              </w:rPr>
            </w:pPr>
            <w:r>
              <w:rPr>
                <w:rFonts w:ascii="Arial" w:cs="Arial" w:eastAsia="Arial" w:hAnsi="Arial"/>
                <w:sz w:val="13"/>
                <w:szCs w:val="13"/>
                <w:color w:val="0000FF"/>
              </w:rPr>
              <w:t>03/15/2010</w:t>
            </w: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240" w:type="dxa"/>
            <w:vAlign w:val="bottom"/>
          </w:tcPr>
          <w:p>
            <w:pPr>
              <w:spacing w:after="0"/>
              <w:rPr>
                <w:sz w:val="6"/>
                <w:szCs w:val="6"/>
                <w:color w:val="auto"/>
              </w:rPr>
            </w:pPr>
          </w:p>
        </w:tc>
        <w:tc>
          <w:tcPr>
            <w:tcW w:w="50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6,556</w:t>
            </w:r>
          </w:p>
        </w:tc>
        <w:tc>
          <w:tcPr>
            <w:tcW w:w="340" w:type="dxa"/>
            <w:vAlign w:val="bottom"/>
          </w:tcPr>
          <w:p>
            <w:pPr>
              <w:spacing w:after="0"/>
              <w:rPr>
                <w:sz w:val="6"/>
                <w:szCs w:val="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280"/>
              <w:spacing w:after="0" w:line="145" w:lineRule="exact"/>
              <w:rPr>
                <w:sz w:val="20"/>
                <w:szCs w:val="20"/>
                <w:color w:val="auto"/>
              </w:rPr>
            </w:pPr>
            <w:r>
              <w:rPr>
                <w:rFonts w:ascii="Arial" w:cs="Arial" w:eastAsia="Arial" w:hAnsi="Arial"/>
                <w:sz w:val="13"/>
                <w:szCs w:val="13"/>
                <w:color w:val="0000FF"/>
                <w:w w:val="92"/>
              </w:rPr>
              <w:t>6,556</w:t>
            </w:r>
          </w:p>
        </w:tc>
        <w:tc>
          <w:tcPr>
            <w:tcW w:w="300" w:type="dxa"/>
            <w:vAlign w:val="bottom"/>
          </w:tcPr>
          <w:p>
            <w:pPr>
              <w:spacing w:after="0"/>
              <w:rPr>
                <w:sz w:val="6"/>
                <w:szCs w:val="6"/>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(1)(6)</w:t>
            </w: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2,800</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2,800</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2,800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gridSpan w:val="2"/>
            <w:vMerge w:val="continue"/>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516</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516</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1,032</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w w:val="97"/>
                <w:vertAlign w:val="subscript"/>
              </w:rPr>
              <w:t>Units</w:t>
            </w:r>
            <w:r>
              <w:rPr>
                <w:rFonts w:ascii="Arial" w:cs="Arial" w:eastAsia="Arial" w:hAnsi="Arial"/>
                <w:sz w:val="11"/>
                <w:szCs w:val="11"/>
                <w:color w:val="008000"/>
                <w:w w:val="97"/>
              </w:rPr>
              <w:t>(1)(2)(3)</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2,800</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2,800</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2,800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6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3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ind w:left="160"/>
              <w:spacing w:after="0" w:line="67"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516</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516</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1,032</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(2)(5)</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Initial Statement of Beneficial Ownership on Form 3 filed by the reporting person on July 2, 2010, in connection with his appointment as an officer of the Company, reflects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26" w:lineRule="exact"/>
        <w:rPr>
          <w:rFonts w:ascii="Arial" w:cs="Arial" w:eastAsia="Arial" w:hAnsi="Arial"/>
          <w:sz w:val="13"/>
          <w:szCs w:val="13"/>
          <w:color w:val="008000"/>
        </w:rPr>
      </w:pPr>
    </w:p>
    <w:p>
      <w:pPr>
        <w:jc w:val="both"/>
        <w:ind w:left="40" w:right="38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9"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March 31, 2009, and one-third of the grant was settled on March 31, 2010 in cash less shares withheld for taxes.</w:t>
      </w:r>
    </w:p>
    <w:p>
      <w:pPr>
        <w:spacing w:after="0" w:line="51" w:lineRule="exact"/>
        <w:rPr>
          <w:rFonts w:ascii="Arial" w:cs="Arial" w:eastAsia="Arial" w:hAnsi="Arial"/>
          <w:sz w:val="13"/>
          <w:szCs w:val="13"/>
          <w:color w:val="008000"/>
        </w:rPr>
      </w:pPr>
    </w:p>
    <w:p>
      <w:pPr>
        <w:ind w:left="40" w:right="3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June 30, 2009, and one-third of the grant was settled on June 30, 2010 in cash less shares withheld for taxes.</w:t>
      </w:r>
    </w:p>
    <w:p>
      <w:pPr>
        <w:spacing w:after="0" w:line="51"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w:t>
      </w:r>
    </w:p>
    <w:p>
      <w:pPr>
        <w:sectPr>
          <w:pgSz w:w="11900" w:h="16868" w:orient="portrait"/>
          <w:cols w:equalWidth="0" w:num="1">
            <w:col w:w="11520"/>
          </w:cols>
          <w:pgMar w:left="240" w:top="225" w:right="139" w:bottom="0" w:gutter="0" w:footer="0" w:header="0"/>
          <w:type w:val="continuous"/>
        </w:sectPr>
      </w:pPr>
    </w:p>
    <w:bookmarkStart w:id="1" w:name="page2"/>
    <w:bookmarkEnd w:id="1"/>
    <w:p>
      <w:pPr>
        <w:spacing w:after="0" w:line="271" w:lineRule="auto"/>
        <w:rPr>
          <w:sz w:val="20"/>
          <w:szCs w:val="20"/>
          <w:color w:val="auto"/>
        </w:rPr>
      </w:pPr>
      <w:r>
        <w:rPr>
          <w:rFonts w:ascii="Arial" w:cs="Arial" w:eastAsia="Arial" w:hAnsi="Arial"/>
          <w:sz w:val="13"/>
          <w:szCs w:val="13"/>
          <w:color w:val="008000"/>
        </w:rPr>
        <w:t>settlement date. Since there currently is no observable publicly traded price for the Company's common stock, the fair value of the Company's common stock is estimated pursuant to the GMLTIP. The RSUs do not have an expiration or exercise date or a conversion or exercise price.</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07/02/2010</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Ardila</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5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2019-12-17T00:24:14Z</dcterms:created>
  <dcterms:modified xsi:type="dcterms:W3CDTF">2019-12-17T00:24:14Z</dcterms:modified>
</cp:coreProperties>
</file>