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both"/>
        <w:ind w:left="280" w:right="140"/>
        <w:spacing w:after="0" w:line="26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-156210</wp:posOffset>
            </wp:positionV>
            <wp:extent cx="98425" cy="984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ind w:left="280" w:right="1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-402590</wp:posOffset>
            </wp:positionV>
            <wp:extent cx="98425" cy="98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5720" w:type="dxa"/>
            <w:vAlign w:val="bottom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4923790</wp:posOffset>
            </wp:positionH>
            <wp:positionV relativeFrom="paragraph">
              <wp:posOffset>-505460</wp:posOffset>
            </wp:positionV>
            <wp:extent cx="51435" cy="518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3621405</wp:posOffset>
            </wp:positionH>
            <wp:positionV relativeFrom="paragraph">
              <wp:posOffset>-505460</wp:posOffset>
            </wp:positionV>
            <wp:extent cx="51435" cy="518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-2016760</wp:posOffset>
            </wp:positionH>
            <wp:positionV relativeFrom="paragraph">
              <wp:posOffset>466725</wp:posOffset>
            </wp:positionV>
            <wp:extent cx="7019290" cy="31705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3170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440" w:space="720"/>
            <w:col w:w="7860"/>
          </w:cols>
          <w:pgMar w:left="440" w:top="202" w:right="4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5. Relationship of Reporting Person(s) to Issuer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  <w:w w:val="94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  <w:w w:val="94"/>
                </w:rPr>
                <w:t>Hatto Christopher</w:t>
              </w:r>
            </w:hyperlink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spacing w:after="0" w:line="83" w:lineRule="exact"/>
              <w:rPr>
                <w:rFonts w:ascii="Times New Roman" w:cs="Times New Roman" w:eastAsia="Times New Roman" w:hAnsi="Times New Roman"/>
                <w:sz w:val="9"/>
                <w:szCs w:val="9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9"/>
                  <w:szCs w:val="9"/>
                  <w:color w:val="0000EE"/>
                </w:rPr>
                <w:t xml:space="preserve">General Motors Co </w:t>
              </w:r>
            </w:hyperlink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GM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00"/>
              </w:rPr>
              <w:t>]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(Check all applicable)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 w:line="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below)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3. Date of Earliest Transaction (Month/Day/Year)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Vice President &amp; CAO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300 RENAISSANCE CENTER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02/04/2025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M/C: 482-C23-A68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808080"/>
            </w:tcBorders>
            <w:gridSpan w:val="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4. If Amendment, Date of Original Filed (Month/Day/Year)</w:t>
            </w: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 Individual or Joint/Group Filing (Check Applicable Line)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DETROIT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MI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48265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(City)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(State)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(Zip)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   (D) (Instr. 3, 4 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2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right"/>
              <w:ind w:right="2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 Acquired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Disposed of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6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1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Restricted Stock Units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02/04/2025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A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5,894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(3)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(4)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Common Stock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5,894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5,894</w:t>
            </w:r>
          </w:p>
        </w:tc>
        <w:tc>
          <w:tcPr>
            <w:tcW w:w="6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These Restricted Stock Units ("RSUs") are awarded pursuant to the Company's 2020 Long-Term Incentive Plan.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The RSUs do not have a conversion or exercise price. Upon vesting, they will be settled in shares of the Company's common stock on a one-for-basis.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Of these RSUs, one-third will vest on February 4, 2026, one-third will vest on February 4, 2027, and one-third will vest on February 4, 2028.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The RSUs do not have a date on which they will expire. They will be fully settled on February 4, 2028.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Exhibit 24 - Power of Attorney for Christopher Hatto.</w:t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/s/ Tia Y. Turk, Attorney-In-Fact for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4199255</wp:posOffset>
            </wp:positionH>
            <wp:positionV relativeFrom="paragraph">
              <wp:posOffset>-2540</wp:posOffset>
            </wp:positionV>
            <wp:extent cx="1234440" cy="63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444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Mr. Hatto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4199255</wp:posOffset>
            </wp:positionH>
            <wp:positionV relativeFrom="paragraph">
              <wp:posOffset>-7620</wp:posOffset>
            </wp:positionV>
            <wp:extent cx="332740" cy="635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74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** Signature of Reporting Person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4 (b)(v).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jc w:val="both"/>
        <w:ind w:left="40" w:right="2540" w:hanging="6"/>
        <w:spacing w:after="0" w:line="324" w:lineRule="auto"/>
        <w:tabs>
          <w:tab w:leader="none" w:pos="149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02/06/2025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-2540</wp:posOffset>
            </wp:positionV>
            <wp:extent cx="389890" cy="63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89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Date</w:t>
      </w:r>
    </w:p>
    <w:p>
      <w:pPr>
        <w:sectPr>
          <w:pgSz w:w="11900" w:h="16838" w:orient="portrait"/>
          <w:cols w:equalWidth="0" w:num="2">
            <w:col w:w="8560" w:space="260"/>
            <w:col w:w="220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1542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1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292153" TargetMode="External"/><Relationship Id="rId14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2025-02-06T16:15:58Z</dcterms:created>
  <dcterms:modified xsi:type="dcterms:W3CDTF">2025-02-06T16:15:58Z</dcterms:modified>
</cp:coreProperties>
</file>