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680"/>
        <w:spacing w:after="0"/>
        <w:rPr>
          <w:sz w:val="20"/>
          <w:szCs w:val="20"/>
          <w:color w:val="auto"/>
        </w:rPr>
      </w:pPr>
      <w:r>
        <w:rPr>
          <w:rFonts w:ascii="Arial" w:cs="Arial" w:eastAsia="Arial" w:hAnsi="Arial"/>
          <w:sz w:val="21"/>
          <w:szCs w:val="21"/>
          <w:b w:val="1"/>
          <w:bCs w:val="1"/>
          <w:color w:val="auto"/>
        </w:rPr>
        <w:t>Date of Report (Date of earliest event reported) November 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2460"/>
        <w:spacing w:after="0"/>
        <w:rPr>
          <w:sz w:val="20"/>
          <w:szCs w:val="20"/>
          <w:color w:val="auto"/>
        </w:rPr>
      </w:pPr>
      <w:r>
        <w:rPr>
          <w:rFonts w:ascii="Arial" w:cs="Arial" w:eastAsia="Arial" w:hAnsi="Arial"/>
          <w:sz w:val="43"/>
          <w:szCs w:val="43"/>
          <w:b w:val="1"/>
          <w:bCs w:val="1"/>
          <w:color w:val="auto"/>
        </w:rPr>
        <w:t>GENERAL MOTORS COMPANY</w:t>
      </w:r>
    </w:p>
    <w:p>
      <w:pPr>
        <w:sectPr>
          <w:pgSz w:w="11900" w:h="16838" w:orient="portrait"/>
          <w:cols w:equalWidth="0" w:num="1">
            <w:col w:w="11020"/>
          </w:cols>
          <w:pgMar w:left="240" w:top="230" w:right="639" w:bottom="1440" w:gutter="0" w:footer="0" w:header="0"/>
        </w:sectPr>
      </w:pP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540" w:type="dxa"/>
        <w:tblCellMar>
          <w:top w:w="0" w:type="dxa"/>
          <w:left w:w="0" w:type="dxa"/>
          <w:bottom w:w="0" w:type="dxa"/>
          <w:right w:w="0" w:type="dxa"/>
        </w:tblCellMar>
      </w:tblPr>
      <w:tr>
        <w:trPr>
          <w:trHeight w:val="218"/>
        </w:trPr>
        <w:tc>
          <w:tcPr>
            <w:tcW w:w="4140" w:type="dxa"/>
            <w:vAlign w:val="bottom"/>
          </w:tcPr>
          <w:p>
            <w:pPr>
              <w:jc w:val="center"/>
              <w:ind w:right="2384"/>
              <w:spacing w:after="0"/>
              <w:rPr>
                <w:sz w:val="20"/>
                <w:szCs w:val="20"/>
                <w:color w:val="auto"/>
              </w:rPr>
            </w:pPr>
            <w:r>
              <w:rPr>
                <w:rFonts w:ascii="Arial" w:cs="Arial" w:eastAsia="Arial" w:hAnsi="Arial"/>
                <w:sz w:val="18"/>
                <w:szCs w:val="18"/>
                <w:b w:val="1"/>
                <w:bCs w:val="1"/>
                <w:color w:val="auto"/>
                <w:w w:val="96"/>
              </w:rPr>
              <w:t>DELAWARE</w:t>
            </w:r>
          </w:p>
        </w:tc>
        <w:tc>
          <w:tcPr>
            <w:tcW w:w="4320" w:type="dxa"/>
            <w:vAlign w:val="bottom"/>
            <w:vMerge w:val="restart"/>
          </w:tcPr>
          <w:p>
            <w:pPr>
              <w:jc w:val="right"/>
              <w:ind w:right="2822"/>
              <w:spacing w:after="0"/>
              <w:rPr>
                <w:sz w:val="20"/>
                <w:szCs w:val="20"/>
                <w:color w:val="auto"/>
              </w:rPr>
            </w:pPr>
            <w:r>
              <w:rPr>
                <w:rFonts w:ascii="Arial" w:cs="Arial" w:eastAsia="Arial" w:hAnsi="Arial"/>
                <w:sz w:val="18"/>
                <w:szCs w:val="18"/>
                <w:b w:val="1"/>
                <w:bCs w:val="1"/>
                <w:color w:val="auto"/>
              </w:rPr>
              <w:t>001-34960</w:t>
            </w:r>
          </w:p>
        </w:tc>
        <w:tc>
          <w:tcPr>
            <w:tcW w:w="0" w:type="dxa"/>
            <w:vAlign w:val="bottom"/>
          </w:tcPr>
          <w:p>
            <w:pPr>
              <w:spacing w:after="0"/>
              <w:rPr>
                <w:sz w:val="1"/>
                <w:szCs w:val="1"/>
                <w:color w:val="auto"/>
              </w:rPr>
            </w:pPr>
          </w:p>
        </w:tc>
      </w:tr>
      <w:tr>
        <w:trPr>
          <w:trHeight w:val="149"/>
        </w:trPr>
        <w:tc>
          <w:tcPr>
            <w:tcW w:w="4140" w:type="dxa"/>
            <w:vAlign w:val="bottom"/>
          </w:tcPr>
          <w:p>
            <w:pPr>
              <w:jc w:val="center"/>
              <w:ind w:right="238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140" w:type="dxa"/>
            <w:vAlign w:val="bottom"/>
          </w:tcPr>
          <w:p>
            <w:pPr>
              <w:jc w:val="center"/>
              <w:ind w:right="2384"/>
              <w:spacing w:after="0"/>
              <w:rPr>
                <w:sz w:val="20"/>
                <w:szCs w:val="20"/>
                <w:color w:val="auto"/>
              </w:rPr>
            </w:pPr>
            <w:r>
              <w:rPr>
                <w:rFonts w:ascii="Arial" w:cs="Arial" w:eastAsia="Arial" w:hAnsi="Arial"/>
                <w:sz w:val="14"/>
                <w:szCs w:val="14"/>
                <w:b w:val="1"/>
                <w:bCs w:val="1"/>
                <w:color w:val="auto"/>
                <w:w w:val="88"/>
              </w:rPr>
              <w:t>incorporation)</w:t>
            </w:r>
          </w:p>
        </w:tc>
        <w:tc>
          <w:tcPr>
            <w:tcW w:w="4320" w:type="dxa"/>
            <w:vAlign w:val="bottom"/>
          </w:tcPr>
          <w:p>
            <w:pPr>
              <w:jc w:val="center"/>
              <w:ind w:right="2142"/>
              <w:spacing w:after="0"/>
              <w:rPr>
                <w:sz w:val="20"/>
                <w:szCs w:val="20"/>
                <w:color w:val="auto"/>
              </w:rPr>
            </w:pPr>
            <w:r>
              <w:rPr>
                <w:rFonts w:ascii="Arial" w:cs="Arial" w:eastAsia="Arial" w:hAnsi="Arial"/>
                <w:sz w:val="14"/>
                <w:szCs w:val="14"/>
                <w:b w:val="1"/>
                <w:bCs w:val="1"/>
                <w:color w:val="auto"/>
                <w:w w:val="88"/>
              </w:rPr>
              <w:t>(Commission File Number)</w:t>
            </w:r>
          </w:p>
        </w:tc>
        <w:tc>
          <w:tcPr>
            <w:tcW w:w="0" w:type="dxa"/>
            <w:vAlign w:val="bottom"/>
          </w:tcPr>
          <w:p>
            <w:pPr>
              <w:spacing w:after="0"/>
              <w:rPr>
                <w:sz w:val="1"/>
                <w:szCs w:val="1"/>
                <w:color w:val="auto"/>
              </w:rPr>
            </w:pPr>
          </w:p>
        </w:tc>
      </w:tr>
      <w:tr>
        <w:trPr>
          <w:trHeight w:val="420"/>
        </w:trPr>
        <w:tc>
          <w:tcPr>
            <w:tcW w:w="4140" w:type="dxa"/>
            <w:vAlign w:val="bottom"/>
          </w:tcPr>
          <w:p>
            <w:pPr>
              <w:jc w:val="center"/>
              <w:ind w:left="324"/>
              <w:spacing w:after="0"/>
              <w:rPr>
                <w:sz w:val="20"/>
                <w:szCs w:val="20"/>
                <w:color w:val="auto"/>
              </w:rPr>
            </w:pPr>
            <w:r>
              <w:rPr>
                <w:rFonts w:ascii="Arial" w:cs="Arial" w:eastAsia="Arial" w:hAnsi="Arial"/>
                <w:sz w:val="18"/>
                <w:szCs w:val="18"/>
                <w:b w:val="1"/>
                <w:bCs w:val="1"/>
                <w:color w:val="auto"/>
                <w:w w:val="87"/>
              </w:rPr>
              <w:t>300 Renaissance Center, Detroit, Michigan</w:t>
            </w:r>
          </w:p>
        </w:tc>
        <w:tc>
          <w:tcPr>
            <w:tcW w:w="4320" w:type="dxa"/>
            <w:vAlign w:val="bottom"/>
          </w:tcPr>
          <w:p>
            <w:pPr>
              <w:jc w:val="right"/>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174"/>
        </w:trPr>
        <w:tc>
          <w:tcPr>
            <w:tcW w:w="4140" w:type="dxa"/>
            <w:vAlign w:val="bottom"/>
          </w:tcPr>
          <w:p>
            <w:pPr>
              <w:jc w:val="center"/>
              <w:ind w:left="32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4320" w:type="dxa"/>
            <w:vAlign w:val="bottom"/>
          </w:tcPr>
          <w:p>
            <w:pPr>
              <w:jc w:val="center"/>
              <w:ind w:left="3402"/>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bl>
    <w:p>
      <w:pPr>
        <w:spacing w:after="0" w:line="148" w:lineRule="exact"/>
        <w:rPr>
          <w:sz w:val="24"/>
          <w:szCs w:val="24"/>
          <w:color w:val="auto"/>
        </w:rPr>
      </w:pPr>
    </w:p>
    <w:p>
      <w:pPr>
        <w:jc w:val="center"/>
        <w:ind w:left="2420"/>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left="24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left="24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3"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27-0756180</w:t>
      </w:r>
    </w:p>
    <w:p>
      <w:pPr>
        <w:spacing w:after="0" w:line="44" w:lineRule="exact"/>
        <w:rPr>
          <w:sz w:val="24"/>
          <w:szCs w:val="24"/>
          <w:color w:val="auto"/>
        </w:rPr>
      </w:pPr>
    </w:p>
    <w:p>
      <w:pPr>
        <w:jc w:val="both"/>
        <w:ind w:right="440" w:firstLine="41"/>
        <w:spacing w:after="0" w:line="302" w:lineRule="auto"/>
        <w:rPr>
          <w:sz w:val="20"/>
          <w:szCs w:val="20"/>
          <w:color w:val="auto"/>
        </w:rPr>
      </w:pPr>
      <w:r>
        <w:rPr>
          <w:rFonts w:ascii="Arial" w:cs="Arial" w:eastAsia="Arial" w:hAnsi="Arial"/>
          <w:sz w:val="12"/>
          <w:szCs w:val="12"/>
          <w:b w:val="1"/>
          <w:bCs w:val="1"/>
          <w:color w:val="auto"/>
        </w:rPr>
        <w:t>(I.R.S. Employer Identification No.)</w:t>
      </w:r>
    </w:p>
    <w:p>
      <w:pPr>
        <w:spacing w:after="0" w:line="1823" w:lineRule="exact"/>
        <w:rPr>
          <w:sz w:val="24"/>
          <w:szCs w:val="24"/>
          <w:color w:val="auto"/>
        </w:rPr>
      </w:pPr>
    </w:p>
    <w:p>
      <w:pPr>
        <w:sectPr>
          <w:pgSz w:w="11900" w:h="16838" w:orient="portrait"/>
          <w:cols w:equalWidth="0" w:num="2">
            <w:col w:w="9000" w:space="520"/>
            <w:col w:w="1500"/>
          </w:cols>
          <w:pgMar w:left="240" w:top="230" w:right="639" w:bottom="1440" w:gutter="0" w:footer="0" w:header="0"/>
          <w:type w:val="continuous"/>
        </w:sect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2" w:lineRule="exact"/>
        <w:rPr>
          <w:sz w:val="20"/>
          <w:szCs w:val="20"/>
          <w:color w:val="auto"/>
        </w:rPr>
      </w:pPr>
    </w:p>
    <w:p>
      <w:pPr>
        <w:spacing w:after="0"/>
        <w:tabs>
          <w:tab w:leader="none" w:pos="1020" w:val="left"/>
        </w:tabs>
        <w:rPr>
          <w:rFonts w:ascii="Arial" w:cs="Arial" w:eastAsia="Arial" w:hAnsi="Arial"/>
          <w:sz w:val="16"/>
          <w:szCs w:val="16"/>
          <w:b w:val="1"/>
          <w:bCs w:val="1"/>
          <w:u w:val="single" w:color="auto"/>
          <w:color w:val="0000EE"/>
        </w:rPr>
      </w:pPr>
      <w:r>
        <w:rPr>
          <w:rFonts w:ascii="Arial" w:cs="Arial" w:eastAsia="Arial" w:hAnsi="Arial"/>
          <w:sz w:val="18"/>
          <w:szCs w:val="18"/>
          <w:b w:val="1"/>
          <w:bCs w:val="1"/>
          <w:color w:val="auto"/>
        </w:rPr>
        <w:t>ITEM 8.01</w:t>
      </w:r>
      <w:r>
        <w:rPr>
          <w:sz w:val="20"/>
          <w:szCs w:val="20"/>
          <w:color w:val="auto"/>
        </w:rPr>
        <w:tab/>
      </w:r>
      <w:hyperlink w:anchor="page3">
        <w:r>
          <w:rPr>
            <w:rFonts w:ascii="Arial" w:cs="Arial" w:eastAsia="Arial" w:hAnsi="Arial"/>
            <w:sz w:val="16"/>
            <w:szCs w:val="16"/>
            <w:b w:val="1"/>
            <w:bCs w:val="1"/>
            <w:u w:val="single" w:color="auto"/>
            <w:color w:val="0000EE"/>
          </w:rPr>
          <w:t>Other Events</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Index to Exhibits</w:t>
        </w:r>
      </w:hyperlink>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Sales Release and Charts Dated November 1, 2011</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November 1, 2011, General Motors Company (GM) issued a news release announcing October sales. The release and charts are attached as Exhibit 99.1.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r>
      <w:tr>
        <w:trPr>
          <w:trHeight w:val="372"/>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720" w:type="dxa"/>
            <w:vAlign w:val="bottom"/>
          </w:tcPr>
          <w:p>
            <w:pPr>
              <w:spacing w:after="0"/>
              <w:rPr>
                <w:sz w:val="24"/>
                <w:szCs w:val="24"/>
                <w:color w:val="auto"/>
              </w:rPr>
            </w:pPr>
          </w:p>
        </w:tc>
        <w:tc>
          <w:tcPr>
            <w:tcW w:w="4200" w:type="dxa"/>
            <w:vAlign w:val="bottom"/>
            <w:gridSpan w:val="3"/>
          </w:tcPr>
          <w:p>
            <w:pPr>
              <w:ind w:left="260"/>
              <w:spacing w:after="0"/>
              <w:rPr>
                <w:sz w:val="20"/>
                <w:szCs w:val="20"/>
                <w:color w:val="auto"/>
              </w:rPr>
            </w:pPr>
            <w:r>
              <w:rPr>
                <w:rFonts w:ascii="Arial" w:cs="Arial" w:eastAsia="Arial" w:hAnsi="Arial"/>
                <w:sz w:val="14"/>
                <w:szCs w:val="14"/>
                <w:color w:val="auto"/>
              </w:rPr>
              <w:t>Description</w:t>
            </w:r>
          </w:p>
        </w:tc>
        <w:tc>
          <w:tcPr>
            <w:tcW w:w="74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Method of Filing</w:t>
            </w:r>
          </w:p>
        </w:tc>
      </w:tr>
      <w:tr>
        <w:trPr>
          <w:trHeight w:val="20"/>
        </w:trPr>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89"/>
        </w:trPr>
        <w:tc>
          <w:tcPr>
            <w:tcW w:w="11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200" w:type="dxa"/>
            <w:vAlign w:val="bottom"/>
            <w:gridSpan w:val="3"/>
          </w:tcPr>
          <w:p>
            <w:pPr>
              <w:ind w:left="260"/>
              <w:spacing w:after="0"/>
              <w:rPr>
                <w:sz w:val="20"/>
                <w:szCs w:val="20"/>
                <w:color w:val="auto"/>
              </w:rPr>
            </w:pPr>
            <w:r>
              <w:rPr>
                <w:rFonts w:ascii="Arial" w:cs="Arial" w:eastAsia="Arial" w:hAnsi="Arial"/>
                <w:sz w:val="18"/>
                <w:szCs w:val="18"/>
                <w:color w:val="auto"/>
              </w:rPr>
              <w:t>Sales Release and Charts</w:t>
            </w:r>
          </w:p>
        </w:tc>
        <w:tc>
          <w:tcPr>
            <w:tcW w:w="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6"/>
        </w:trPr>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gridSpan w:val="3"/>
          </w:tcPr>
          <w:p>
            <w:pPr>
              <w:ind w:left="260"/>
              <w:spacing w:after="0"/>
              <w:rPr>
                <w:sz w:val="20"/>
                <w:szCs w:val="20"/>
                <w:color w:val="auto"/>
              </w:rPr>
            </w:pPr>
            <w:r>
              <w:rPr>
                <w:rFonts w:ascii="Arial" w:cs="Arial" w:eastAsia="Arial" w:hAnsi="Arial"/>
                <w:sz w:val="18"/>
                <w:szCs w:val="18"/>
                <w:color w:val="auto"/>
              </w:rPr>
              <w:t>Dated November 1, 2011</w:t>
            </w:r>
          </w:p>
        </w:tc>
        <w:tc>
          <w:tcPr>
            <w:tcW w:w="7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Attached as Exhibit</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GENERAL MOTORS COMPANY</w:t>
            </w:r>
          </w:p>
        </w:tc>
        <w:tc>
          <w:tcPr>
            <w:tcW w:w="3080" w:type="dxa"/>
            <w:vAlign w:val="bottom"/>
          </w:tcPr>
          <w:p>
            <w:pPr>
              <w:spacing w:after="0"/>
              <w:rPr>
                <w:sz w:val="17"/>
                <w:szCs w:val="17"/>
                <w:color w:val="auto"/>
              </w:rPr>
            </w:pPr>
          </w:p>
        </w:tc>
      </w:tr>
      <w:tr>
        <w:trPr>
          <w:trHeight w:val="235"/>
        </w:trPr>
        <w:tc>
          <w:tcPr>
            <w:tcW w:w="5840" w:type="dxa"/>
            <w:vAlign w:val="bottom"/>
          </w:tcPr>
          <w:p>
            <w:pPr>
              <w:spacing w:after="0"/>
              <w:rPr>
                <w:sz w:val="20"/>
                <w:szCs w:val="20"/>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(Registrant)</w:t>
            </w:r>
          </w:p>
        </w:tc>
      </w:tr>
      <w:tr>
        <w:trPr>
          <w:trHeight w:val="447"/>
        </w:trPr>
        <w:tc>
          <w:tcPr>
            <w:tcW w:w="5840" w:type="dxa"/>
            <w:vAlign w:val="bottom"/>
          </w:tcPr>
          <w:p>
            <w:pPr>
              <w:spacing w:after="0"/>
              <w:rPr>
                <w:sz w:val="20"/>
                <w:szCs w:val="20"/>
                <w:color w:val="auto"/>
              </w:rPr>
            </w:pPr>
            <w:r>
              <w:rPr>
                <w:rFonts w:ascii="Arial" w:cs="Arial" w:eastAsia="Arial" w:hAnsi="Arial"/>
                <w:sz w:val="18"/>
                <w:szCs w:val="18"/>
                <w:color w:val="auto"/>
              </w:rPr>
              <w:t>Date: November 3, 2011</w:t>
            </w:r>
          </w:p>
        </w:tc>
        <w:tc>
          <w:tcPr>
            <w:tcW w:w="5580" w:type="dxa"/>
            <w:vAlign w:val="bottom"/>
            <w:gridSpan w:val="3"/>
          </w:tcPr>
          <w:p>
            <w:pPr>
              <w:spacing w:after="0"/>
              <w:rPr>
                <w:sz w:val="20"/>
                <w:szCs w:val="20"/>
                <w:color w:val="auto"/>
              </w:rPr>
            </w:pPr>
            <w:r>
              <w:rPr>
                <w:rFonts w:ascii="Arial" w:cs="Arial" w:eastAsia="Arial" w:hAnsi="Arial"/>
                <w:sz w:val="18"/>
                <w:szCs w:val="18"/>
                <w:color w:val="auto"/>
              </w:rPr>
              <w:t>By:  /s/ Nick S. Cyprus</w:t>
            </w:r>
          </w:p>
        </w:tc>
      </w:tr>
      <w:tr>
        <w:trPr>
          <w:trHeight w:val="202"/>
        </w:trPr>
        <w:tc>
          <w:tcPr>
            <w:tcW w:w="5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top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Nick S. Cyprus</w:t>
            </w:r>
          </w:p>
        </w:tc>
      </w:tr>
      <w:tr>
        <w:trPr>
          <w:trHeight w:val="222"/>
        </w:trPr>
        <w:tc>
          <w:tcPr>
            <w:tcW w:w="5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Vice President, Controller and Chief Accounting Officer</w:t>
            </w:r>
          </w:p>
        </w:tc>
      </w:tr>
    </w:tbl>
    <w:p>
      <w:pPr>
        <w:sectPr>
          <w:pgSz w:w="11900" w:h="16838" w:orient="portrait"/>
          <w:cols w:equalWidth="0" w:num="1">
            <w:col w:w="11420"/>
          </w:cols>
          <w:pgMar w:left="240" w:top="45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114300</wp:posOffset>
            </wp:positionV>
            <wp:extent cx="2598420" cy="754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For Release: Tues., Nov. 1, 2011, 10 a.m. EDT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GM’s U.S. Sales Up 2 Percent in October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Chevrolet sales increase 6 percent, led by Cruze and Equinox</w:t>
      </w:r>
    </w:p>
    <w:p>
      <w:pPr>
        <w:spacing w:after="0" w:line="16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today reported total sales of 186,895 vehicles in October, up 2 percent compared with October 2010. Retail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deliveries were up 3 percent compared with the same month a year ago and accounted for 77 percent of GM sales. Deliveries to fleet customers were essentially flat.</w:t>
      </w:r>
    </w:p>
    <w:p>
      <w:pPr>
        <w:spacing w:after="0" w:line="13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“Chevrolet led the way for GM in October driven by the continued success of the Cruze and Equinox,” said Don Johnson, vice president, U.S. Sales Operations. “Chevrolet, Buick, Cadillac and GMC have all performed well this year, which has set the stage for our transition to a higher mix of 2012 model-year vehicles. Combined with the launches of several new fuel-efficient cars, including the Chevrolet Sonic and Buick LaCrosse eAssist, we are very well positioned going forward.”</w:t>
      </w:r>
    </w:p>
    <w:p>
      <w:pPr>
        <w:spacing w:after="0" w:line="143"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In October, GM’s year-over-year passenger car sales increased 4 percent, crossover sales decreased 1 percent and sales of trucks, which include full-size pickups, vans and SUVs, increased 2 percent. For the month, 2012 models accounted for 80 percent of passenger car sales and about half of truck and crossover sales.</w:t>
      </w:r>
    </w:p>
    <w:p>
      <w:pPr>
        <w:spacing w:after="0" w:line="6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Highlights for October include double-digit sales increases for the Chevrolet Equinox, Camaro and Express, the Cadillac SRX, the Buick Regal and the GMC Terrain, as well as the continued success of the Chevrolet Cruze.</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Chevrolet dealers delivered more than 1,100 Volts for the vehicle’s best month to date, and GM remains on track to expand Volt availability to 2,600 dealers in all 50 states by the end of the year. The new 40-mpg Chevrolet Sonic also is building momentum, with sales of more than 3,800 units in its second month of launch.</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Calendar year to date, all four GM brands have increased their sales compared with the same period a year ago, with Chevrolet, GMC and Buick posting double-digit increases.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i w:val="1"/>
                <w:iCs w:val="1"/>
                <w:color w:val="auto"/>
                <w:w w:val="86"/>
              </w:rPr>
              <w:t>Oct. 2011</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i w:val="1"/>
                <w:iCs w:val="1"/>
                <w:color w:val="auto"/>
                <w:w w:val="87"/>
              </w:rPr>
              <w:t>CYTD Total</w:t>
            </w:r>
          </w:p>
        </w:tc>
        <w:tc>
          <w:tcPr>
            <w:tcW w:w="940" w:type="dxa"/>
            <w:vAlign w:val="bottom"/>
            <w:gridSpan w:val="2"/>
          </w:tcPr>
          <w:p>
            <w:pPr>
              <w:jc w:val="center"/>
              <w:ind w:right="92"/>
              <w:spacing w:after="0"/>
              <w:rPr>
                <w:sz w:val="20"/>
                <w:szCs w:val="20"/>
                <w:color w:val="auto"/>
              </w:rPr>
            </w:pPr>
            <w:r>
              <w:rPr>
                <w:rFonts w:ascii="Arial" w:cs="Arial" w:eastAsia="Arial" w:hAnsi="Arial"/>
                <w:sz w:val="14"/>
                <w:szCs w:val="14"/>
                <w:b w:val="1"/>
                <w:bCs w:val="1"/>
                <w:i w:val="1"/>
                <w:iCs w:val="1"/>
                <w:color w:val="auto"/>
                <w:w w:val="89"/>
              </w:rPr>
              <w:t>CYTD Retail</w:t>
            </w:r>
          </w:p>
        </w:tc>
        <w:tc>
          <w:tcPr>
            <w:tcW w:w="0" w:type="dxa"/>
            <w:vAlign w:val="bottom"/>
          </w:tcPr>
          <w:p>
            <w:pPr>
              <w:spacing w:after="0"/>
              <w:rPr>
                <w:sz w:val="1"/>
                <w:szCs w:val="1"/>
                <w:color w:val="auto"/>
              </w:rPr>
            </w:pPr>
          </w:p>
        </w:tc>
      </w:tr>
      <w:tr>
        <w:trPr>
          <w:trHeight w:val="149"/>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Sales</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i w:val="1"/>
                <w:iCs w:val="1"/>
                <w:color w:val="auto"/>
                <w:w w:val="83"/>
              </w:rPr>
              <w:t>Oct. 2011</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i w:val="1"/>
                <w:iCs w:val="1"/>
                <w:color w:val="auto"/>
                <w:w w:val="83"/>
              </w:rPr>
              <w:t>Total</w:t>
            </w: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i w:val="1"/>
                <w:iCs w:val="1"/>
                <w:color w:val="auto"/>
                <w:w w:val="83"/>
              </w:rPr>
              <w:t>Retail Sales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7"/>
              </w:rPr>
              <w:t>CYTD Total</w:t>
            </w:r>
          </w:p>
        </w:tc>
        <w:tc>
          <w:tcPr>
            <w:tcW w:w="38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i w:val="1"/>
                <w:iCs w:val="1"/>
                <w:color w:val="auto"/>
                <w:w w:val="81"/>
              </w:rPr>
              <w:t>Sales</w:t>
            </w:r>
          </w:p>
        </w:tc>
        <w:tc>
          <w:tcPr>
            <w:tcW w:w="94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i w:val="1"/>
                <w:iCs w:val="1"/>
                <w:color w:val="auto"/>
                <w:w w:val="81"/>
              </w:rPr>
              <w:t>Sales</w:t>
            </w:r>
          </w:p>
        </w:tc>
        <w:tc>
          <w:tcPr>
            <w:tcW w:w="0" w:type="dxa"/>
            <w:vAlign w:val="bottom"/>
          </w:tcPr>
          <w:p>
            <w:pPr>
              <w:spacing w:after="0"/>
              <w:rPr>
                <w:sz w:val="1"/>
                <w:szCs w:val="1"/>
                <w:color w:val="auto"/>
              </w:rPr>
            </w:pPr>
          </w:p>
        </w:tc>
      </w:tr>
      <w:tr>
        <w:trPr>
          <w:trHeight w:val="132"/>
        </w:trPr>
        <w:tc>
          <w:tcPr>
            <w:tcW w:w="4920" w:type="dxa"/>
            <w:vAlign w:val="bottom"/>
            <w:gridSpan w:val="3"/>
            <w:vMerge w:val="continue"/>
          </w:tcPr>
          <w:p>
            <w:pPr>
              <w:spacing w:after="0"/>
              <w:rPr>
                <w:sz w:val="11"/>
                <w:szCs w:val="11"/>
                <w:color w:val="auto"/>
              </w:rPr>
            </w:pPr>
          </w:p>
        </w:tc>
        <w:tc>
          <w:tcPr>
            <w:tcW w:w="10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i w:val="1"/>
                <w:iCs w:val="1"/>
                <w:color w:val="auto"/>
                <w:w w:val="81"/>
              </w:rPr>
              <w:t>Total Sales</w:t>
            </w:r>
          </w:p>
        </w:tc>
        <w:tc>
          <w:tcPr>
            <w:tcW w:w="1140" w:type="dxa"/>
            <w:vAlign w:val="bottom"/>
            <w:gridSpan w:val="2"/>
          </w:tcPr>
          <w:p>
            <w:pPr>
              <w:jc w:val="center"/>
              <w:ind w:right="520"/>
              <w:spacing w:after="0" w:line="133" w:lineRule="exact"/>
              <w:rPr>
                <w:sz w:val="20"/>
                <w:szCs w:val="20"/>
                <w:color w:val="auto"/>
              </w:rPr>
            </w:pPr>
            <w:r>
              <w:rPr>
                <w:rFonts w:ascii="Arial" w:cs="Arial" w:eastAsia="Arial" w:hAnsi="Arial"/>
                <w:sz w:val="14"/>
                <w:szCs w:val="14"/>
                <w:b w:val="1"/>
                <w:bCs w:val="1"/>
                <w:i w:val="1"/>
                <w:iCs w:val="1"/>
                <w:color w:val="auto"/>
                <w:w w:val="82"/>
              </w:rPr>
              <w:t>Change vs.</w:t>
            </w:r>
          </w:p>
        </w:tc>
        <w:tc>
          <w:tcPr>
            <w:tcW w:w="1180" w:type="dxa"/>
            <w:vAlign w:val="bottom"/>
            <w:gridSpan w:val="2"/>
          </w:tcPr>
          <w:p>
            <w:pPr>
              <w:jc w:val="center"/>
              <w:ind w:right="520"/>
              <w:spacing w:after="0" w:line="133" w:lineRule="exact"/>
              <w:rPr>
                <w:sz w:val="20"/>
                <w:szCs w:val="20"/>
                <w:color w:val="auto"/>
              </w:rPr>
            </w:pPr>
            <w:r>
              <w:rPr>
                <w:rFonts w:ascii="Arial" w:cs="Arial" w:eastAsia="Arial" w:hAnsi="Arial"/>
                <w:sz w:val="14"/>
                <w:szCs w:val="14"/>
                <w:b w:val="1"/>
                <w:bCs w:val="1"/>
                <w:i w:val="1"/>
                <w:iCs w:val="1"/>
                <w:color w:val="auto"/>
                <w:w w:val="82"/>
              </w:rPr>
              <w:t>vs. Oct.</w:t>
            </w: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i w:val="1"/>
                <w:iCs w:val="1"/>
                <w:color w:val="auto"/>
                <w:w w:val="81"/>
              </w:rPr>
              <w:t>Sales</w:t>
            </w:r>
          </w:p>
        </w:tc>
        <w:tc>
          <w:tcPr>
            <w:tcW w:w="380" w:type="dxa"/>
            <w:vAlign w:val="bottom"/>
          </w:tcPr>
          <w:p>
            <w:pPr>
              <w:spacing w:after="0"/>
              <w:rPr>
                <w:sz w:val="11"/>
                <w:szCs w:val="11"/>
                <w:color w:val="auto"/>
              </w:rPr>
            </w:pPr>
          </w:p>
        </w:tc>
        <w:tc>
          <w:tcPr>
            <w:tcW w:w="112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i w:val="1"/>
                <w:iCs w:val="1"/>
                <w:color w:val="auto"/>
                <w:w w:val="82"/>
              </w:rPr>
              <w:t>Change vs.</w:t>
            </w:r>
          </w:p>
        </w:tc>
        <w:tc>
          <w:tcPr>
            <w:tcW w:w="940" w:type="dxa"/>
            <w:vAlign w:val="bottom"/>
            <w:gridSpan w:val="2"/>
          </w:tcPr>
          <w:p>
            <w:pPr>
              <w:jc w:val="center"/>
              <w:ind w:right="112"/>
              <w:spacing w:after="0" w:line="133" w:lineRule="exact"/>
              <w:rPr>
                <w:sz w:val="20"/>
                <w:szCs w:val="20"/>
                <w:color w:val="auto"/>
              </w:rPr>
            </w:pPr>
            <w:r>
              <w:rPr>
                <w:rFonts w:ascii="Arial" w:cs="Arial" w:eastAsia="Arial" w:hAnsi="Arial"/>
                <w:sz w:val="14"/>
                <w:szCs w:val="14"/>
                <w:b w:val="1"/>
                <w:bCs w:val="1"/>
                <w:i w:val="1"/>
                <w:iCs w:val="1"/>
                <w:color w:val="auto"/>
                <w:w w:val="82"/>
              </w:rPr>
              <w:t>Change vs.</w:t>
            </w:r>
          </w:p>
        </w:tc>
        <w:tc>
          <w:tcPr>
            <w:tcW w:w="0" w:type="dxa"/>
            <w:vAlign w:val="bottom"/>
          </w:tcPr>
          <w:p>
            <w:pPr>
              <w:spacing w:after="0"/>
              <w:rPr>
                <w:sz w:val="1"/>
                <w:szCs w:val="1"/>
                <w:color w:val="auto"/>
              </w:rPr>
            </w:pPr>
          </w:p>
        </w:tc>
      </w:tr>
      <w:tr>
        <w:trPr>
          <w:trHeight w:val="149"/>
        </w:trPr>
        <w:tc>
          <w:tcPr>
            <w:tcW w:w="4920" w:type="dxa"/>
            <w:vAlign w:val="bottom"/>
            <w:gridSpan w:val="3"/>
          </w:tcPr>
          <w:p>
            <w:pPr>
              <w:spacing w:after="0" w:line="129" w:lineRule="exact"/>
              <w:rPr>
                <w:sz w:val="20"/>
                <w:szCs w:val="20"/>
                <w:color w:val="auto"/>
              </w:rPr>
            </w:pPr>
            <w:r>
              <w:rPr>
                <w:rFonts w:ascii="Arial" w:cs="Arial" w:eastAsia="Arial" w:hAnsi="Arial"/>
                <w:sz w:val="14"/>
                <w:szCs w:val="14"/>
                <w:b w:val="1"/>
                <w:bCs w:val="1"/>
                <w:i w:val="1"/>
                <w:iCs w:val="1"/>
                <w:color w:val="auto"/>
              </w:rPr>
              <w:t>Highlights</w:t>
            </w:r>
          </w:p>
        </w:tc>
        <w:tc>
          <w:tcPr>
            <w:tcW w:w="10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i w:val="1"/>
                <w:iCs w:val="1"/>
                <w:color w:val="auto"/>
                <w:w w:val="80"/>
              </w:rPr>
              <w:t>(vehicles)</w:t>
            </w:r>
          </w:p>
        </w:tc>
        <w:tc>
          <w:tcPr>
            <w:tcW w:w="114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i w:val="1"/>
                <w:iCs w:val="1"/>
                <w:color w:val="auto"/>
                <w:w w:val="86"/>
              </w:rPr>
              <w:t>Oct. 2010</w:t>
            </w: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i w:val="1"/>
                <w:iCs w:val="1"/>
                <w:color w:val="auto"/>
                <w:w w:val="83"/>
              </w:rPr>
              <w:t>2010</w:t>
            </w:r>
          </w:p>
        </w:tc>
        <w:tc>
          <w:tcPr>
            <w:tcW w:w="52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i w:val="1"/>
                <w:iCs w:val="1"/>
                <w:color w:val="auto"/>
                <w:w w:val="83"/>
              </w:rPr>
              <w:t>(vehicles)</w:t>
            </w:r>
          </w:p>
        </w:tc>
        <w:tc>
          <w:tcPr>
            <w:tcW w:w="1040" w:type="dxa"/>
            <w:vAlign w:val="bottom"/>
            <w:gridSpan w:val="2"/>
          </w:tcPr>
          <w:p>
            <w:pPr>
              <w:jc w:val="center"/>
              <w:ind w:left="296"/>
              <w:spacing w:after="0" w:line="129" w:lineRule="exact"/>
              <w:rPr>
                <w:sz w:val="20"/>
                <w:szCs w:val="20"/>
                <w:color w:val="auto"/>
              </w:rPr>
            </w:pPr>
            <w:r>
              <w:rPr>
                <w:rFonts w:ascii="Arial" w:cs="Arial" w:eastAsia="Arial" w:hAnsi="Arial"/>
                <w:sz w:val="14"/>
                <w:szCs w:val="14"/>
                <w:b w:val="1"/>
                <w:bCs w:val="1"/>
                <w:i w:val="1"/>
                <w:iCs w:val="1"/>
                <w:color w:val="auto"/>
                <w:w w:val="83"/>
              </w:rPr>
              <w:t>2010</w:t>
            </w:r>
          </w:p>
        </w:tc>
        <w:tc>
          <w:tcPr>
            <w:tcW w:w="46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i w:val="1"/>
                <w:iCs w:val="1"/>
                <w:color w:val="auto"/>
                <w:w w:val="83"/>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Chevrolet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131,804</w:t>
            </w:r>
          </w:p>
        </w:tc>
        <w:tc>
          <w:tcPr>
            <w:tcW w:w="3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6.0%</w:t>
            </w:r>
          </w:p>
        </w:tc>
        <w:tc>
          <w:tcPr>
            <w:tcW w:w="118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7.1%</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1,485,747</w:t>
            </w:r>
          </w:p>
        </w:tc>
        <w:tc>
          <w:tcPr>
            <w:tcW w:w="3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14.3%</w:t>
            </w: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i w:val="1"/>
                <w:iCs w:val="1"/>
                <w:color w:val="auto"/>
              </w:rPr>
              <w:t>GMC</w:t>
            </w:r>
          </w:p>
        </w:tc>
        <w:tc>
          <w:tcPr>
            <w:tcW w:w="640" w:type="dxa"/>
            <w:vAlign w:val="bottom"/>
          </w:tcPr>
          <w:p>
            <w:pPr>
              <w:jc w:val="right"/>
              <w:spacing w:after="0"/>
              <w:rPr>
                <w:sz w:val="20"/>
                <w:szCs w:val="20"/>
                <w:color w:val="auto"/>
              </w:rPr>
            </w:pPr>
            <w:r>
              <w:rPr>
                <w:rFonts w:ascii="Arial" w:cs="Arial" w:eastAsia="Arial" w:hAnsi="Arial"/>
                <w:sz w:val="18"/>
                <w:szCs w:val="18"/>
                <w:color w:val="auto"/>
              </w:rPr>
              <w:t>31,609</w:t>
            </w:r>
          </w:p>
        </w:tc>
        <w:tc>
          <w:tcPr>
            <w:tcW w:w="3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(4.6%)</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740" w:type="dxa"/>
            <w:vAlign w:val="bottom"/>
          </w:tcPr>
          <w:p>
            <w:pPr>
              <w:jc w:val="right"/>
              <w:spacing w:after="0"/>
              <w:rPr>
                <w:sz w:val="20"/>
                <w:szCs w:val="20"/>
                <w:color w:val="auto"/>
              </w:rPr>
            </w:pPr>
            <w:r>
              <w:rPr>
                <w:rFonts w:ascii="Arial" w:cs="Arial" w:eastAsia="Arial" w:hAnsi="Arial"/>
                <w:sz w:val="18"/>
                <w:szCs w:val="18"/>
                <w:color w:val="auto"/>
              </w:rPr>
              <w:t>326,556</w:t>
            </w: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23.1%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Buick</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11,687</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151,779</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i w:val="1"/>
                <w:iCs w:val="1"/>
                <w:color w:val="auto"/>
              </w:rPr>
              <w:t>Cadillac</w:t>
            </w:r>
          </w:p>
        </w:tc>
        <w:tc>
          <w:tcPr>
            <w:tcW w:w="640" w:type="dxa"/>
            <w:vAlign w:val="bottom"/>
          </w:tcPr>
          <w:p>
            <w:pPr>
              <w:jc w:val="right"/>
              <w:spacing w:after="0"/>
              <w:rPr>
                <w:sz w:val="20"/>
                <w:szCs w:val="20"/>
                <w:color w:val="auto"/>
              </w:rPr>
            </w:pPr>
            <w:r>
              <w:rPr>
                <w:rFonts w:ascii="Arial" w:cs="Arial" w:eastAsia="Arial" w:hAnsi="Arial"/>
                <w:sz w:val="18"/>
                <w:szCs w:val="18"/>
                <w:color w:val="auto"/>
              </w:rPr>
              <w:t>11,795</w:t>
            </w:r>
          </w:p>
        </w:tc>
        <w:tc>
          <w:tcPr>
            <w:tcW w:w="3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(11.9%)</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(12.3%)</w:t>
            </w:r>
          </w:p>
        </w:tc>
        <w:tc>
          <w:tcPr>
            <w:tcW w:w="740" w:type="dxa"/>
            <w:vAlign w:val="bottom"/>
          </w:tcPr>
          <w:p>
            <w:pPr>
              <w:jc w:val="right"/>
              <w:spacing w:after="0"/>
              <w:rPr>
                <w:sz w:val="20"/>
                <w:szCs w:val="20"/>
                <w:color w:val="auto"/>
              </w:rPr>
            </w:pPr>
            <w:r>
              <w:rPr>
                <w:rFonts w:ascii="Arial" w:cs="Arial" w:eastAsia="Arial" w:hAnsi="Arial"/>
                <w:sz w:val="18"/>
                <w:szCs w:val="18"/>
                <w:color w:val="auto"/>
              </w:rPr>
              <w:t>124,985</w:t>
            </w: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5.6%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GM</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186,895</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2,089,067</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Days Supply</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Days Supply</w:t>
            </w:r>
          </w:p>
        </w:tc>
        <w:tc>
          <w:tcPr>
            <w:tcW w:w="0" w:type="dxa"/>
            <w:vAlign w:val="bottom"/>
          </w:tcPr>
          <w:p>
            <w:pPr>
              <w:spacing w:after="0"/>
              <w:rPr>
                <w:sz w:val="1"/>
                <w:szCs w:val="1"/>
                <w:color w:val="auto"/>
              </w:rPr>
            </w:pPr>
          </w:p>
        </w:tc>
      </w:tr>
      <w:tr>
        <w:trPr>
          <w:trHeight w:val="149"/>
        </w:trPr>
        <w:tc>
          <w:tcPr>
            <w:tcW w:w="5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5"/>
              </w:rPr>
              <w:t>Inventory</w:t>
            </w:r>
          </w:p>
        </w:tc>
        <w:tc>
          <w:tcPr>
            <w:tcW w:w="284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Units @</w:t>
            </w:r>
          </w:p>
        </w:tc>
        <w:tc>
          <w:tcPr>
            <w:tcW w:w="13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(selling days</w:t>
            </w:r>
          </w:p>
        </w:tc>
        <w:tc>
          <w:tcPr>
            <w:tcW w:w="14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Units @</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(selling days</w:t>
            </w:r>
          </w:p>
        </w:tc>
        <w:tc>
          <w:tcPr>
            <w:tcW w:w="0" w:type="dxa"/>
            <w:vAlign w:val="bottom"/>
          </w:tcPr>
          <w:p>
            <w:pPr>
              <w:spacing w:after="0"/>
              <w:rPr>
                <w:sz w:val="1"/>
                <w:szCs w:val="1"/>
                <w:color w:val="auto"/>
              </w:rPr>
            </w:pPr>
          </w:p>
        </w:tc>
      </w:tr>
      <w:tr>
        <w:trPr>
          <w:trHeight w:val="168"/>
        </w:trPr>
        <w:tc>
          <w:tcPr>
            <w:tcW w:w="560" w:type="dxa"/>
            <w:vAlign w:val="bottom"/>
            <w:tcBorders>
              <w:bottom w:val="single" w:sz="8" w:color="auto"/>
            </w:tcBorders>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3540" w:type="dxa"/>
            <w:vAlign w:val="bottom"/>
            <w:gridSpan w:val="3"/>
          </w:tcPr>
          <w:p>
            <w:pPr>
              <w:jc w:val="center"/>
              <w:ind w:left="1482"/>
              <w:spacing w:after="0" w:line="148" w:lineRule="exact"/>
              <w:rPr>
                <w:sz w:val="20"/>
                <w:szCs w:val="20"/>
                <w:color w:val="auto"/>
              </w:rPr>
            </w:pPr>
            <w:r>
              <w:rPr>
                <w:rFonts w:ascii="Arial" w:cs="Arial" w:eastAsia="Arial" w:hAnsi="Arial"/>
                <w:sz w:val="14"/>
                <w:szCs w:val="14"/>
                <w:b w:val="1"/>
                <w:bCs w:val="1"/>
                <w:color w:val="auto"/>
                <w:w w:val="86"/>
              </w:rPr>
              <w:t>Oct. 31, 2011</w:t>
            </w:r>
          </w:p>
        </w:tc>
        <w:tc>
          <w:tcPr>
            <w:tcW w:w="134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6"/>
              </w:rPr>
              <w:t>adjusted)</w:t>
            </w:r>
          </w:p>
        </w:tc>
        <w:tc>
          <w:tcPr>
            <w:tcW w:w="140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82"/>
              </w:rPr>
              <w:t>Sept. 30, 2011</w:t>
            </w:r>
          </w:p>
        </w:tc>
        <w:tc>
          <w:tcPr>
            <w:tcW w:w="82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w w:val="99"/>
              </w:rPr>
              <w:t>adjusted)</w:t>
            </w: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All Vehicles</w:t>
            </w:r>
          </w:p>
        </w:tc>
        <w:tc>
          <w:tcPr>
            <w:tcW w:w="2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592,151</w:t>
            </w:r>
          </w:p>
        </w:tc>
        <w:tc>
          <w:tcPr>
            <w:tcW w:w="6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w:t>
            </w: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558,157</w:t>
            </w:r>
          </w:p>
        </w:tc>
        <w:tc>
          <w:tcPr>
            <w:tcW w:w="6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0" w:type="dxa"/>
            <w:vAlign w:val="bottom"/>
            <w:gridSpan w:val="2"/>
          </w:tcPr>
          <w:p>
            <w:pPr>
              <w:spacing w:after="0"/>
              <w:rPr>
                <w:sz w:val="20"/>
                <w:szCs w:val="20"/>
                <w:color w:val="auto"/>
              </w:rPr>
            </w:pPr>
            <w:r>
              <w:rPr>
                <w:rFonts w:ascii="Arial" w:cs="Arial" w:eastAsia="Arial" w:hAnsi="Arial"/>
                <w:sz w:val="18"/>
                <w:szCs w:val="18"/>
                <w:i w:val="1"/>
                <w:iCs w:val="1"/>
                <w:color w:val="auto"/>
              </w:rPr>
              <w:t>Full-size Pickups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207,596</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208,650</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Industry</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Oct. SAAR</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CYTD SAAR</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9"/>
              </w:rPr>
              <w:t>Full Year 2011</w:t>
            </w:r>
          </w:p>
        </w:tc>
      </w:tr>
      <w:tr>
        <w:trPr>
          <w:trHeight w:val="149"/>
        </w:trPr>
        <w:tc>
          <w:tcPr>
            <w:tcW w:w="4820" w:type="dxa"/>
            <w:vAlign w:val="bottom"/>
            <w:gridSpan w:val="2"/>
          </w:tcPr>
          <w:p>
            <w:pPr>
              <w:spacing w:after="0" w:line="129" w:lineRule="exact"/>
              <w:rPr>
                <w:sz w:val="20"/>
                <w:szCs w:val="20"/>
                <w:color w:val="auto"/>
              </w:rPr>
            </w:pPr>
            <w:r>
              <w:rPr>
                <w:rFonts w:ascii="Arial" w:cs="Arial" w:eastAsia="Arial" w:hAnsi="Arial"/>
                <w:sz w:val="14"/>
                <w:szCs w:val="14"/>
                <w:b w:val="1"/>
                <w:bCs w:val="1"/>
                <w:i w:val="1"/>
                <w:iCs w:val="1"/>
                <w:color w:val="auto"/>
              </w:rPr>
              <w:t>Sales</w:t>
            </w:r>
          </w:p>
        </w:tc>
        <w:tc>
          <w:tcPr>
            <w:tcW w:w="11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1"/>
              </w:rPr>
              <w:t>Sept.</w:t>
            </w:r>
          </w:p>
        </w:tc>
        <w:tc>
          <w:tcPr>
            <w:tcW w:w="11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3"/>
              </w:rPr>
              <w:t>(est.)</w:t>
            </w:r>
          </w:p>
        </w:tc>
        <w:tc>
          <w:tcPr>
            <w:tcW w:w="11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3"/>
              </w:rPr>
              <w:t>(est.)</w:t>
            </w:r>
          </w:p>
        </w:tc>
        <w:tc>
          <w:tcPr>
            <w:tcW w:w="2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(est.)</w:t>
            </w:r>
          </w:p>
        </w:tc>
      </w:tr>
      <w:tr>
        <w:trPr>
          <w:trHeight w:val="20"/>
        </w:trPr>
        <w:tc>
          <w:tcPr>
            <w:tcW w:w="50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88"/>
        </w:trPr>
        <w:tc>
          <w:tcPr>
            <w:tcW w:w="48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Total Vehicles</w:t>
            </w:r>
          </w:p>
        </w:tc>
        <w:tc>
          <w:tcPr>
            <w:tcW w:w="9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13.4 million</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13.7 million</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12.9 million</w:t>
            </w:r>
          </w:p>
        </w:tc>
        <w:tc>
          <w:tcPr>
            <w:tcW w:w="20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13.0 million – 13.5 million</w:t>
            </w:r>
          </w:p>
        </w:tc>
      </w:tr>
      <w:tr>
        <w:trPr>
          <w:trHeight w:val="238"/>
        </w:trPr>
        <w:tc>
          <w:tcPr>
            <w:tcW w:w="500" w:type="dxa"/>
            <w:vAlign w:val="bottom"/>
            <w:shd w:val="clear" w:color="auto" w:fill="CCEEFF"/>
          </w:tcPr>
          <w:p>
            <w:pPr>
              <w:spacing w:after="0"/>
              <w:rPr>
                <w:sz w:val="20"/>
                <w:szCs w:val="20"/>
                <w:color w:val="auto"/>
              </w:rPr>
            </w:pPr>
          </w:p>
        </w:tc>
        <w:tc>
          <w:tcPr>
            <w:tcW w:w="4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(low end)</w:t>
            </w:r>
          </w:p>
        </w:tc>
      </w:tr>
    </w:tbl>
    <w:p>
      <w:pPr>
        <w:spacing w:after="0" w:line="15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 xml:space="preserve">General Motors Co. (NYSE:GM, TSX: GMM) and its partners produce vehicles in 30 countries, and the company has leadership positions in the world’s largest and fastest-growing automotive markets. GM’s brands include Chevrolet and Cadillac, as well as Baojun, Buick, GMC, Holden, Isuzu,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james.cain@gm.com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360"/>
          </w:cols>
          <w:pgMar w:left="240" w:top="263"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October 2011 - Divisional Brand Level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3"/>
            <w:vMerge w:val="restart"/>
          </w:tcPr>
          <w:p>
            <w:pPr>
              <w:spacing w:after="0"/>
              <w:rPr>
                <w:sz w:val="20"/>
                <w:szCs w:val="20"/>
                <w:color w:val="auto"/>
              </w:rPr>
            </w:pPr>
            <w:r>
              <w:rPr>
                <w:rFonts w:ascii="Arial" w:cs="Arial" w:eastAsia="Arial" w:hAnsi="Arial"/>
                <w:sz w:val="14"/>
                <w:szCs w:val="14"/>
                <w:color w:val="auto"/>
              </w:rPr>
              <w:t>*S/D Curr: 26</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center"/>
              <w:ind w:left="397"/>
              <w:spacing w:after="0"/>
              <w:rPr>
                <w:sz w:val="20"/>
                <w:szCs w:val="20"/>
                <w:color w:val="auto"/>
              </w:rPr>
            </w:pPr>
            <w:r>
              <w:rPr>
                <w:rFonts w:ascii="Arial" w:cs="Arial" w:eastAsia="Arial" w:hAnsi="Arial"/>
                <w:sz w:val="14"/>
                <w:szCs w:val="14"/>
                <w:color w:val="auto"/>
                <w:w w:val="87"/>
              </w:rPr>
              <w:t>(Calendar Year-to-Date)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9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ind w:left="360"/>
              <w:spacing w:after="0" w:line="146" w:lineRule="exact"/>
              <w:rPr>
                <w:sz w:val="20"/>
                <w:szCs w:val="20"/>
                <w:color w:val="auto"/>
              </w:rPr>
            </w:pPr>
            <w:r>
              <w:rPr>
                <w:rFonts w:ascii="Arial" w:cs="Arial" w:eastAsia="Arial" w:hAnsi="Arial"/>
                <w:sz w:val="14"/>
                <w:szCs w:val="14"/>
                <w:color w:val="auto"/>
                <w:w w:val="92"/>
              </w:rPr>
              <w:t>October</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4"/>
          </w:tcPr>
          <w:p>
            <w:pPr>
              <w:jc w:val="center"/>
              <w:ind w:left="397"/>
              <w:spacing w:after="0" w:line="146" w:lineRule="exact"/>
              <w:rPr>
                <w:sz w:val="20"/>
                <w:szCs w:val="20"/>
                <w:color w:val="auto"/>
              </w:rPr>
            </w:pPr>
            <w:r>
              <w:rPr>
                <w:rFonts w:ascii="Arial" w:cs="Arial" w:eastAsia="Arial" w:hAnsi="Arial"/>
                <w:sz w:val="14"/>
                <w:szCs w:val="14"/>
                <w:color w:val="auto"/>
                <w:w w:val="85"/>
              </w:rPr>
              <w:t>January - October</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5960" w:type="dxa"/>
            <w:vAlign w:val="bottom"/>
            <w:gridSpan w:val="3"/>
            <w:vMerge w:val="restart"/>
          </w:tcPr>
          <w:p>
            <w:pPr>
              <w:spacing w:after="0"/>
              <w:rPr>
                <w:sz w:val="20"/>
                <w:szCs w:val="20"/>
                <w:color w:val="auto"/>
              </w:rPr>
            </w:pPr>
            <w:r>
              <w:rPr>
                <w:rFonts w:ascii="Arial" w:cs="Arial" w:eastAsia="Arial" w:hAnsi="Arial"/>
                <w:sz w:val="14"/>
                <w:szCs w:val="14"/>
                <w:color w:val="auto"/>
              </w:rPr>
              <w:t>*S/D Prev: 27</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90"/>
              </w:rPr>
              <w:t>% Chg</w:t>
            </w:r>
          </w:p>
        </w:tc>
        <w:tc>
          <w:tcPr>
            <w:tcW w:w="460" w:type="dxa"/>
            <w:vAlign w:val="bottom"/>
          </w:tcPr>
          <w:p>
            <w:pPr>
              <w:jc w:val="center"/>
              <w:spacing w:after="0" w:line="138" w:lineRule="exact"/>
              <w:rPr>
                <w:sz w:val="20"/>
                <w:szCs w:val="20"/>
                <w:color w:val="auto"/>
              </w:rPr>
            </w:pPr>
            <w:r>
              <w:rPr>
                <w:rFonts w:ascii="Arial" w:cs="Arial" w:eastAsia="Arial" w:hAnsi="Arial"/>
                <w:sz w:val="14"/>
                <w:szCs w:val="14"/>
                <w:color w:val="auto"/>
                <w:w w:val="85"/>
              </w:rPr>
              <w:t>% Chg</w:t>
            </w:r>
          </w:p>
        </w:tc>
        <w:tc>
          <w:tcPr>
            <w:tcW w:w="2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8" w:lineRule="exact"/>
              <w:rPr>
                <w:sz w:val="20"/>
                <w:szCs w:val="20"/>
                <w:color w:val="auto"/>
              </w:rPr>
            </w:pPr>
            <w:r>
              <w:rPr>
                <w:rFonts w:ascii="Arial" w:cs="Arial" w:eastAsia="Arial" w:hAnsi="Arial"/>
                <w:sz w:val="14"/>
                <w:szCs w:val="14"/>
                <w:color w:val="auto"/>
                <w:w w:val="85"/>
              </w:rPr>
              <w:t>% Chg</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960" w:type="dxa"/>
            <w:vAlign w:val="bottom"/>
            <w:gridSpan w:val="3"/>
            <w:vMerge w:val="continue"/>
          </w:tcPr>
          <w:p>
            <w:pPr>
              <w:spacing w:after="0"/>
              <w:rPr>
                <w:sz w:val="12"/>
                <w:szCs w:val="12"/>
                <w:color w:val="auto"/>
              </w:rPr>
            </w:pPr>
          </w:p>
        </w:tc>
        <w:tc>
          <w:tcPr>
            <w:tcW w:w="620" w:type="dxa"/>
            <w:vAlign w:val="bottom"/>
          </w:tcPr>
          <w:p>
            <w:pPr>
              <w:jc w:val="right"/>
              <w:ind w:right="95"/>
              <w:spacing w:after="0" w:line="146"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2"/>
                <w:szCs w:val="12"/>
                <w:color w:val="auto"/>
              </w:rPr>
            </w:pPr>
          </w:p>
        </w:tc>
        <w:tc>
          <w:tcPr>
            <w:tcW w:w="640" w:type="dxa"/>
            <w:vAlign w:val="bottom"/>
          </w:tcPr>
          <w:p>
            <w:pPr>
              <w:jc w:val="right"/>
              <w:ind w:right="96"/>
              <w:spacing w:after="0" w:line="146"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2"/>
                <w:szCs w:val="12"/>
                <w:color w:val="auto"/>
              </w:rPr>
            </w:pPr>
          </w:p>
        </w:tc>
        <w:tc>
          <w:tcPr>
            <w:tcW w:w="66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8"/>
              </w:rPr>
              <w:t>Volume</w:t>
            </w:r>
          </w:p>
        </w:tc>
        <w:tc>
          <w:tcPr>
            <w:tcW w:w="66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8"/>
              </w:rPr>
              <w:t>per S/D</w:t>
            </w:r>
          </w:p>
        </w:tc>
        <w:tc>
          <w:tcPr>
            <w:tcW w:w="760" w:type="dxa"/>
            <w:vAlign w:val="bottom"/>
          </w:tcPr>
          <w:p>
            <w:pPr>
              <w:jc w:val="right"/>
              <w:ind w:right="157"/>
              <w:spacing w:after="0" w:line="146"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2"/>
                <w:szCs w:val="12"/>
                <w:color w:val="auto"/>
              </w:rPr>
            </w:pPr>
          </w:p>
        </w:tc>
        <w:tc>
          <w:tcPr>
            <w:tcW w:w="760" w:type="dxa"/>
            <w:vAlign w:val="bottom"/>
          </w:tcPr>
          <w:p>
            <w:pPr>
              <w:jc w:val="right"/>
              <w:ind w:right="155"/>
              <w:spacing w:after="0" w:line="146"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2"/>
                <w:szCs w:val="12"/>
                <w:color w:val="auto"/>
              </w:rPr>
            </w:pPr>
          </w:p>
        </w:tc>
        <w:tc>
          <w:tcPr>
            <w:tcW w:w="56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Vehicle Total</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186,895</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183,759</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2,089,067</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1,822,303</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20"/>
              <w:spacing w:after="0"/>
              <w:rPr>
                <w:sz w:val="20"/>
                <w:szCs w:val="20"/>
                <w:color w:val="auto"/>
              </w:rPr>
            </w:pPr>
            <w:r>
              <w:rPr>
                <w:rFonts w:ascii="Arial" w:cs="Arial" w:eastAsia="Arial" w:hAnsi="Arial"/>
                <w:sz w:val="18"/>
                <w:szCs w:val="18"/>
                <w:color w:val="auto"/>
              </w:rPr>
              <w:t>Brand Total</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186,895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183,392</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2,089,067</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1,810,291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Brand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960" w:type="dxa"/>
            <w:vAlign w:val="bottom"/>
            <w:gridSpan w:val="3"/>
          </w:tcPr>
          <w:p>
            <w:pPr>
              <w:spacing w:after="0"/>
              <w:rPr>
                <w:sz w:val="20"/>
                <w:szCs w:val="20"/>
                <w:color w:val="auto"/>
              </w:rPr>
            </w:pPr>
            <w:r>
              <w:rPr>
                <w:rFonts w:ascii="Arial" w:cs="Arial" w:eastAsia="Arial" w:hAnsi="Arial"/>
                <w:sz w:val="18"/>
                <w:szCs w:val="18"/>
                <w:color w:val="auto"/>
              </w:rPr>
              <w:t>GM Vehicle Deliveries by Marketing Division</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 Chg</w:t>
            </w:r>
          </w:p>
        </w:tc>
        <w:tc>
          <w:tcPr>
            <w:tcW w:w="66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 Chg</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 Chg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620" w:type="dxa"/>
            <w:vAlign w:val="bottom"/>
          </w:tcPr>
          <w:p>
            <w:pPr>
              <w:jc w:val="right"/>
              <w:ind w:right="95"/>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640" w:type="dxa"/>
            <w:vAlign w:val="bottom"/>
          </w:tcPr>
          <w:p>
            <w:pPr>
              <w:jc w:val="right"/>
              <w:ind w:right="96"/>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6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8"/>
              </w:rPr>
              <w:t>Volume</w:t>
            </w:r>
          </w:p>
        </w:tc>
        <w:tc>
          <w:tcPr>
            <w:tcW w:w="6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8"/>
              </w:rPr>
              <w:t>per S/D</w:t>
            </w:r>
          </w:p>
        </w:tc>
        <w:tc>
          <w:tcPr>
            <w:tcW w:w="760" w:type="dxa"/>
            <w:vAlign w:val="bottom"/>
          </w:tcPr>
          <w:p>
            <w:pPr>
              <w:jc w:val="right"/>
              <w:ind w:right="157"/>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760" w:type="dxa"/>
            <w:vAlign w:val="bottom"/>
          </w:tcPr>
          <w:p>
            <w:pPr>
              <w:jc w:val="right"/>
              <w:ind w:right="155"/>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Buick Total</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11,687</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12,569</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151,779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126,569</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Cadillac Total</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11,795</w:t>
            </w:r>
          </w:p>
        </w:tc>
        <w:tc>
          <w:tcPr>
            <w:tcW w:w="640" w:type="dxa"/>
            <w:vAlign w:val="bottom"/>
          </w:tcPr>
          <w:p>
            <w:pPr>
              <w:jc w:val="right"/>
              <w:spacing w:after="0"/>
              <w:rPr>
                <w:sz w:val="20"/>
                <w:szCs w:val="20"/>
                <w:color w:val="auto"/>
              </w:rPr>
            </w:pPr>
            <w:r>
              <w:rPr>
                <w:rFonts w:ascii="Arial" w:cs="Arial" w:eastAsia="Arial" w:hAnsi="Arial"/>
                <w:sz w:val="18"/>
                <w:szCs w:val="18"/>
                <w:color w:val="auto"/>
              </w:rPr>
              <w:t>13,393</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124,985</w:t>
            </w:r>
          </w:p>
        </w:tc>
        <w:tc>
          <w:tcPr>
            <w:tcW w:w="760" w:type="dxa"/>
            <w:vAlign w:val="bottom"/>
          </w:tcPr>
          <w:p>
            <w:pPr>
              <w:jc w:val="right"/>
              <w:spacing w:after="0"/>
              <w:rPr>
                <w:sz w:val="20"/>
                <w:szCs w:val="20"/>
                <w:color w:val="auto"/>
              </w:rPr>
            </w:pPr>
            <w:r>
              <w:rPr>
                <w:rFonts w:ascii="Arial" w:cs="Arial" w:eastAsia="Arial" w:hAnsi="Arial"/>
                <w:sz w:val="18"/>
                <w:szCs w:val="18"/>
                <w:color w:val="auto"/>
              </w:rPr>
              <w:t>118,406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Chevrolet Total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131,804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124,294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1,485,747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1,300,084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GMC Total **</w:t>
            </w:r>
          </w:p>
        </w:tc>
        <w:tc>
          <w:tcPr>
            <w:tcW w:w="620" w:type="dxa"/>
            <w:vAlign w:val="bottom"/>
          </w:tcPr>
          <w:p>
            <w:pPr>
              <w:jc w:val="right"/>
              <w:spacing w:after="0"/>
              <w:rPr>
                <w:sz w:val="20"/>
                <w:szCs w:val="20"/>
                <w:color w:val="auto"/>
              </w:rPr>
            </w:pPr>
            <w:r>
              <w:rPr>
                <w:rFonts w:ascii="Arial" w:cs="Arial" w:eastAsia="Arial" w:hAnsi="Arial"/>
                <w:sz w:val="18"/>
                <w:szCs w:val="18"/>
                <w:color w:val="auto"/>
              </w:rPr>
              <w:t>31,609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33,136</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326,556</w:t>
            </w:r>
          </w:p>
        </w:tc>
        <w:tc>
          <w:tcPr>
            <w:tcW w:w="760" w:type="dxa"/>
            <w:vAlign w:val="bottom"/>
          </w:tcPr>
          <w:p>
            <w:pPr>
              <w:jc w:val="right"/>
              <w:spacing w:after="0"/>
              <w:rPr>
                <w:sz w:val="20"/>
                <w:szCs w:val="20"/>
                <w:color w:val="auto"/>
              </w:rPr>
            </w:pPr>
            <w:r>
              <w:rPr>
                <w:rFonts w:ascii="Arial" w:cs="Arial" w:eastAsia="Arial" w:hAnsi="Arial"/>
                <w:sz w:val="18"/>
                <w:szCs w:val="18"/>
                <w:color w:val="auto"/>
              </w:rPr>
              <w:t>265,232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Brand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186,895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183,392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2,089,067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1,810,291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HUMMER Total</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3,749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Pontiac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Saab Total</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Saturn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20"/>
              <w:spacing w:after="0"/>
              <w:rPr>
                <w:sz w:val="20"/>
                <w:szCs w:val="20"/>
                <w:color w:val="auto"/>
              </w:rPr>
            </w:pPr>
            <w:r>
              <w:rPr>
                <w:rFonts w:ascii="Arial" w:cs="Arial" w:eastAsia="Arial" w:hAnsi="Arial"/>
                <w:sz w:val="18"/>
                <w:szCs w:val="18"/>
                <w:color w:val="auto"/>
              </w:rPr>
              <w:t>Other Brand Total</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12,012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Vehicle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186,895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183,759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2,089,067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1,822,303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Twenty-six selling days for the October period this year and twenty-seven for last year.</w:t>
      </w:r>
    </w:p>
    <w:p>
      <w:pPr>
        <w:spacing w:after="0" w:line="1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Calendar Year 2010 includes GMC &amp; Chevrolet Dealer deliveries of commercial vehicles distributed by American Isuzu Motors, Inc.</w:t>
      </w:r>
    </w:p>
    <w:p>
      <w:pPr>
        <w:spacing w:after="0" w:line="151" w:lineRule="exact"/>
        <w:rPr>
          <w:sz w:val="20"/>
          <w:szCs w:val="20"/>
          <w:color w:val="auto"/>
        </w:rPr>
      </w:pPr>
    </w:p>
    <w:p>
      <w:pPr>
        <w:spacing w:after="0"/>
        <w:tabs>
          <w:tab w:leader="none" w:pos="10600" w:val="left"/>
        </w:tabs>
        <w:rPr>
          <w:sz w:val="20"/>
          <w:szCs w:val="20"/>
          <w:color w:val="auto"/>
        </w:rPr>
      </w:pPr>
      <w:r>
        <w:rPr>
          <w:rFonts w:ascii="Arial" w:cs="Arial" w:eastAsia="Arial" w:hAnsi="Arial"/>
          <w:sz w:val="18"/>
          <w:szCs w:val="18"/>
          <w:color w:val="auto"/>
        </w:rPr>
        <w:t>Sales Reporting and Data Management</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October 2011 by Model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right"/>
              <w:ind w:right="60"/>
              <w:spacing w:after="0"/>
              <w:rPr>
                <w:sz w:val="20"/>
                <w:szCs w:val="20"/>
                <w:color w:val="auto"/>
              </w:rPr>
            </w:pPr>
            <w:r>
              <w:rPr>
                <w:rFonts w:ascii="Arial" w:cs="Arial" w:eastAsia="Arial" w:hAnsi="Arial"/>
                <w:sz w:val="14"/>
                <w:szCs w:val="14"/>
                <w:color w:val="auto"/>
              </w:rPr>
              <w:t>(Calendar Year-to-Date)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ind w:left="360"/>
              <w:spacing w:after="0" w:line="159" w:lineRule="exact"/>
              <w:rPr>
                <w:sz w:val="20"/>
                <w:szCs w:val="20"/>
                <w:color w:val="auto"/>
              </w:rPr>
            </w:pPr>
            <w:r>
              <w:rPr>
                <w:rFonts w:ascii="Arial" w:cs="Arial" w:eastAsia="Arial" w:hAnsi="Arial"/>
                <w:sz w:val="14"/>
                <w:szCs w:val="14"/>
                <w:color w:val="auto"/>
                <w:w w:val="92"/>
              </w:rPr>
              <w:t>October</w:t>
            </w: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Borders>
              <w:bottom w:val="single" w:sz="8" w:color="auto"/>
            </w:tcBorders>
            <w:gridSpan w:val="4"/>
          </w:tcPr>
          <w:p>
            <w:pPr>
              <w:jc w:val="right"/>
              <w:ind w:right="240"/>
              <w:spacing w:after="0" w:line="159" w:lineRule="exact"/>
              <w:rPr>
                <w:sz w:val="20"/>
                <w:szCs w:val="20"/>
                <w:color w:val="auto"/>
              </w:rPr>
            </w:pPr>
            <w:r>
              <w:rPr>
                <w:rFonts w:ascii="Arial" w:cs="Arial" w:eastAsia="Arial" w:hAnsi="Arial"/>
                <w:sz w:val="14"/>
                <w:szCs w:val="14"/>
                <w:color w:val="auto"/>
              </w:rPr>
              <w:t>January - October</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right"/>
              <w:ind w:right="240"/>
              <w:spacing w:after="0" w:line="131" w:lineRule="exact"/>
              <w:rPr>
                <w:sz w:val="20"/>
                <w:szCs w:val="20"/>
                <w:color w:val="auto"/>
              </w:rPr>
            </w:pPr>
            <w:r>
              <w:rPr>
                <w:rFonts w:ascii="Arial" w:cs="Arial" w:eastAsia="Arial" w:hAnsi="Arial"/>
                <w:sz w:val="14"/>
                <w:szCs w:val="14"/>
                <w:color w:val="auto"/>
                <w:w w:val="95"/>
              </w:rPr>
              <w:t>% Chg</w:t>
            </w:r>
          </w:p>
        </w:tc>
        <w:tc>
          <w:tcPr>
            <w:tcW w:w="460" w:type="dxa"/>
            <w:vAlign w:val="bottom"/>
          </w:tcPr>
          <w:p>
            <w:pPr>
              <w:jc w:val="right"/>
              <w:spacing w:after="0" w:line="131" w:lineRule="exact"/>
              <w:rPr>
                <w:sz w:val="20"/>
                <w:szCs w:val="20"/>
                <w:color w:val="auto"/>
              </w:rPr>
            </w:pPr>
            <w:r>
              <w:rPr>
                <w:rFonts w:ascii="Arial" w:cs="Arial" w:eastAsia="Arial" w:hAnsi="Arial"/>
                <w:sz w:val="14"/>
                <w:szCs w:val="14"/>
                <w:color w:val="auto"/>
                <w:w w:val="95"/>
              </w:rPr>
              <w:t>% Chg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1" w:lineRule="exact"/>
              <w:rPr>
                <w:sz w:val="20"/>
                <w:szCs w:val="20"/>
                <w:color w:val="auto"/>
              </w:rPr>
            </w:pPr>
            <w:r>
              <w:rPr>
                <w:rFonts w:ascii="Arial" w:cs="Arial" w:eastAsia="Arial" w:hAnsi="Arial"/>
                <w:sz w:val="14"/>
                <w:szCs w:val="14"/>
                <w:color w:val="auto"/>
                <w:w w:val="85"/>
              </w:rPr>
              <w:t>% Chg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620" w:type="dxa"/>
            <w:vAlign w:val="bottom"/>
          </w:tcPr>
          <w:p>
            <w:pPr>
              <w:jc w:val="right"/>
              <w:ind w:right="93"/>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640" w:type="dxa"/>
            <w:vAlign w:val="bottom"/>
          </w:tcPr>
          <w:p>
            <w:pPr>
              <w:jc w:val="right"/>
              <w:ind w:right="93"/>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6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8"/>
              </w:rPr>
              <w:t>Volume</w:t>
            </w:r>
          </w:p>
        </w:tc>
        <w:tc>
          <w:tcPr>
            <w:tcW w:w="6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8"/>
              </w:rPr>
              <w:t>per S/D</w:t>
            </w:r>
          </w:p>
        </w:tc>
        <w:tc>
          <w:tcPr>
            <w:tcW w:w="760" w:type="dxa"/>
            <w:vAlign w:val="bottom"/>
          </w:tcPr>
          <w:p>
            <w:pPr>
              <w:jc w:val="right"/>
              <w:ind w:right="153"/>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760" w:type="dxa"/>
            <w:vAlign w:val="bottom"/>
          </w:tcPr>
          <w:p>
            <w:pPr>
              <w:jc w:val="right"/>
              <w:ind w:right="153"/>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Selling Days (S/D)</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60" w:type="dxa"/>
            <w:vAlign w:val="bottom"/>
            <w:gridSpan w:val="2"/>
          </w:tcPr>
          <w:p>
            <w:pPr>
              <w:spacing w:after="0"/>
              <w:rPr>
                <w:sz w:val="20"/>
                <w:szCs w:val="20"/>
                <w:color w:val="auto"/>
              </w:rPr>
            </w:pPr>
            <w:r>
              <w:rPr>
                <w:rFonts w:ascii="Arial" w:cs="Arial" w:eastAsia="Arial" w:hAnsi="Arial"/>
                <w:sz w:val="18"/>
                <w:szCs w:val="18"/>
                <w:color w:val="auto"/>
              </w:rPr>
              <w:t>Enclave</w:t>
            </w:r>
          </w:p>
        </w:tc>
        <w:tc>
          <w:tcPr>
            <w:tcW w:w="620" w:type="dxa"/>
            <w:vAlign w:val="bottom"/>
          </w:tcPr>
          <w:p>
            <w:pPr>
              <w:jc w:val="right"/>
              <w:spacing w:after="0"/>
              <w:rPr>
                <w:sz w:val="20"/>
                <w:szCs w:val="20"/>
                <w:color w:val="auto"/>
              </w:rPr>
            </w:pPr>
            <w:r>
              <w:rPr>
                <w:rFonts w:ascii="Arial" w:cs="Arial" w:eastAsia="Arial" w:hAnsi="Arial"/>
                <w:sz w:val="18"/>
                <w:szCs w:val="18"/>
                <w:color w:val="auto"/>
              </w:rPr>
              <w:t>4,509</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4,693</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48,913</w:t>
            </w:r>
          </w:p>
        </w:tc>
        <w:tc>
          <w:tcPr>
            <w:tcW w:w="760" w:type="dxa"/>
            <w:vAlign w:val="bottom"/>
          </w:tcPr>
          <w:p>
            <w:pPr>
              <w:jc w:val="right"/>
              <w:spacing w:after="0"/>
              <w:rPr>
                <w:sz w:val="20"/>
                <w:szCs w:val="20"/>
                <w:color w:val="auto"/>
              </w:rPr>
            </w:pPr>
            <w:r>
              <w:rPr>
                <w:rFonts w:ascii="Arial" w:cs="Arial" w:eastAsia="Arial" w:hAnsi="Arial"/>
                <w:sz w:val="18"/>
                <w:szCs w:val="18"/>
                <w:color w:val="auto"/>
              </w:rPr>
              <w:t>44,982</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LaCrosse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49,106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Lucerne</w:t>
            </w:r>
          </w:p>
        </w:tc>
        <w:tc>
          <w:tcPr>
            <w:tcW w:w="620" w:type="dxa"/>
            <w:vAlign w:val="bottom"/>
          </w:tcPr>
          <w:p>
            <w:pPr>
              <w:jc w:val="right"/>
              <w:spacing w:after="0"/>
              <w:rPr>
                <w:sz w:val="20"/>
                <w:szCs w:val="20"/>
                <w:color w:val="auto"/>
              </w:rPr>
            </w:pPr>
            <w:r>
              <w:rPr>
                <w:rFonts w:ascii="Arial" w:cs="Arial" w:eastAsia="Arial" w:hAnsi="Arial"/>
                <w:sz w:val="18"/>
                <w:szCs w:val="18"/>
                <w:color w:val="auto"/>
              </w:rPr>
              <w:t>849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-53.1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-51.3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18,822</w:t>
            </w:r>
          </w:p>
        </w:tc>
        <w:tc>
          <w:tcPr>
            <w:tcW w:w="760" w:type="dxa"/>
            <w:vAlign w:val="bottom"/>
          </w:tcPr>
          <w:p>
            <w:pPr>
              <w:jc w:val="right"/>
              <w:spacing w:after="0"/>
              <w:rPr>
                <w:sz w:val="20"/>
                <w:szCs w:val="20"/>
                <w:color w:val="auto"/>
              </w:rPr>
            </w:pPr>
            <w:r>
              <w:rPr>
                <w:rFonts w:ascii="Arial" w:cs="Arial" w:eastAsia="Arial" w:hAnsi="Arial"/>
                <w:sz w:val="18"/>
                <w:szCs w:val="18"/>
                <w:color w:val="auto"/>
              </w:rPr>
              <w:t>22,331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34,938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Buick Total</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11,687</w:t>
            </w:r>
          </w:p>
        </w:tc>
        <w:tc>
          <w:tcPr>
            <w:tcW w:w="640" w:type="dxa"/>
            <w:vAlign w:val="bottom"/>
          </w:tcPr>
          <w:p>
            <w:pPr>
              <w:jc w:val="right"/>
              <w:spacing w:after="0"/>
              <w:rPr>
                <w:sz w:val="20"/>
                <w:szCs w:val="20"/>
                <w:color w:val="auto"/>
              </w:rPr>
            </w:pPr>
            <w:r>
              <w:rPr>
                <w:rFonts w:ascii="Arial" w:cs="Arial" w:eastAsia="Arial" w:hAnsi="Arial"/>
                <w:sz w:val="18"/>
                <w:szCs w:val="18"/>
                <w:color w:val="auto"/>
              </w:rPr>
              <w:t>12,569</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151,779</w:t>
            </w:r>
          </w:p>
        </w:tc>
        <w:tc>
          <w:tcPr>
            <w:tcW w:w="760" w:type="dxa"/>
            <w:vAlign w:val="bottom"/>
          </w:tcPr>
          <w:p>
            <w:pPr>
              <w:jc w:val="right"/>
              <w:spacing w:after="0"/>
              <w:rPr>
                <w:sz w:val="20"/>
                <w:szCs w:val="20"/>
                <w:color w:val="auto"/>
              </w:rPr>
            </w:pPr>
            <w:r>
              <w:rPr>
                <w:rFonts w:ascii="Arial" w:cs="Arial" w:eastAsia="Arial" w:hAnsi="Arial"/>
                <w:sz w:val="18"/>
                <w:szCs w:val="18"/>
                <w:color w:val="auto"/>
              </w:rPr>
              <w:t>126,569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DTS</w:t>
            </w:r>
          </w:p>
        </w:tc>
        <w:tc>
          <w:tcPr>
            <w:tcW w:w="620" w:type="dxa"/>
            <w:vAlign w:val="bottom"/>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1,731</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-76.7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-75.8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11,159</w:t>
            </w:r>
          </w:p>
        </w:tc>
        <w:tc>
          <w:tcPr>
            <w:tcW w:w="760" w:type="dxa"/>
            <w:vAlign w:val="bottom"/>
          </w:tcPr>
          <w:p>
            <w:pPr>
              <w:jc w:val="right"/>
              <w:spacing w:after="0"/>
              <w:rPr>
                <w:sz w:val="20"/>
                <w:szCs w:val="20"/>
                <w:color w:val="auto"/>
              </w:rPr>
            </w:pPr>
            <w:r>
              <w:rPr>
                <w:rFonts w:ascii="Arial" w:cs="Arial" w:eastAsia="Arial" w:hAnsi="Arial"/>
                <w:sz w:val="18"/>
                <w:szCs w:val="18"/>
                <w:color w:val="auto"/>
              </w:rPr>
              <w:t>15,718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Escalade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Escalade ESV</w:t>
            </w:r>
          </w:p>
        </w:tc>
        <w:tc>
          <w:tcPr>
            <w:tcW w:w="620" w:type="dxa"/>
            <w:vAlign w:val="bottom"/>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951</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-21.2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6,492</w:t>
            </w:r>
          </w:p>
        </w:tc>
        <w:tc>
          <w:tcPr>
            <w:tcW w:w="760" w:type="dxa"/>
            <w:vAlign w:val="bottom"/>
          </w:tcPr>
          <w:p>
            <w:pPr>
              <w:jc w:val="right"/>
              <w:spacing w:after="0"/>
              <w:rPr>
                <w:sz w:val="20"/>
                <w:szCs w:val="20"/>
                <w:color w:val="auto"/>
              </w:rPr>
            </w:pPr>
            <w:r>
              <w:rPr>
                <w:rFonts w:ascii="Arial" w:cs="Arial" w:eastAsia="Arial" w:hAnsi="Arial"/>
                <w:sz w:val="18"/>
                <w:szCs w:val="18"/>
                <w:color w:val="auto"/>
              </w:rPr>
              <w:t>6,649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Escalade EXT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SRX</w:t>
            </w:r>
          </w:p>
        </w:tc>
        <w:tc>
          <w:tcPr>
            <w:tcW w:w="620" w:type="dxa"/>
            <w:vAlign w:val="bottom"/>
          </w:tcPr>
          <w:p>
            <w:pPr>
              <w:jc w:val="right"/>
              <w:spacing w:after="0"/>
              <w:rPr>
                <w:sz w:val="20"/>
                <w:szCs w:val="20"/>
                <w:color w:val="auto"/>
              </w:rPr>
            </w:pPr>
            <w:r>
              <w:rPr>
                <w:rFonts w:ascii="Arial" w:cs="Arial" w:eastAsia="Arial" w:hAnsi="Arial"/>
                <w:sz w:val="18"/>
                <w:szCs w:val="18"/>
                <w:color w:val="auto"/>
              </w:rPr>
              <w:t>4,984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4,423</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44,845</w:t>
            </w:r>
          </w:p>
        </w:tc>
        <w:tc>
          <w:tcPr>
            <w:tcW w:w="760" w:type="dxa"/>
            <w:vAlign w:val="bottom"/>
          </w:tcPr>
          <w:p>
            <w:pPr>
              <w:jc w:val="right"/>
              <w:spacing w:after="0"/>
              <w:rPr>
                <w:sz w:val="20"/>
                <w:szCs w:val="20"/>
                <w:color w:val="auto"/>
              </w:rPr>
            </w:pPr>
            <w:r>
              <w:rPr>
                <w:rFonts w:ascii="Arial" w:cs="Arial" w:eastAsia="Arial" w:hAnsi="Arial"/>
                <w:sz w:val="18"/>
                <w:szCs w:val="18"/>
                <w:color w:val="auto"/>
              </w:rPr>
              <w:t>41,153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XLR</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760" w:type="dxa"/>
            <w:vAlign w:val="bottom"/>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Cadillac Total</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11,795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124,985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118,406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Avalanche</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1,696</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1,922</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15,685</w:t>
            </w:r>
          </w:p>
        </w:tc>
        <w:tc>
          <w:tcPr>
            <w:tcW w:w="760" w:type="dxa"/>
            <w:vAlign w:val="bottom"/>
          </w:tcPr>
          <w:p>
            <w:pPr>
              <w:jc w:val="right"/>
              <w:spacing w:after="0"/>
              <w:rPr>
                <w:sz w:val="20"/>
                <w:szCs w:val="20"/>
                <w:color w:val="auto"/>
              </w:rPr>
            </w:pPr>
            <w:r>
              <w:rPr>
                <w:rFonts w:ascii="Arial" w:cs="Arial" w:eastAsia="Arial" w:hAnsi="Arial"/>
                <w:sz w:val="18"/>
                <w:szCs w:val="18"/>
                <w:color w:val="auto"/>
              </w:rPr>
              <w:t>16,950</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Aveo</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28,547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Camaro</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6,119</w:t>
            </w:r>
          </w:p>
        </w:tc>
        <w:tc>
          <w:tcPr>
            <w:tcW w:w="640" w:type="dxa"/>
            <w:vAlign w:val="bottom"/>
          </w:tcPr>
          <w:p>
            <w:pPr>
              <w:jc w:val="right"/>
              <w:spacing w:after="0"/>
              <w:rPr>
                <w:sz w:val="20"/>
                <w:szCs w:val="20"/>
                <w:color w:val="auto"/>
              </w:rPr>
            </w:pPr>
            <w:r>
              <w:rPr>
                <w:rFonts w:ascii="Arial" w:cs="Arial" w:eastAsia="Arial" w:hAnsi="Arial"/>
                <w:sz w:val="18"/>
                <w:szCs w:val="18"/>
                <w:color w:val="auto"/>
              </w:rPr>
              <w:t>5,013</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26.8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76,368</w:t>
            </w:r>
          </w:p>
        </w:tc>
        <w:tc>
          <w:tcPr>
            <w:tcW w:w="760" w:type="dxa"/>
            <w:vAlign w:val="bottom"/>
          </w:tcPr>
          <w:p>
            <w:pPr>
              <w:jc w:val="right"/>
              <w:spacing w:after="0"/>
              <w:rPr>
                <w:sz w:val="20"/>
                <w:szCs w:val="20"/>
                <w:color w:val="auto"/>
              </w:rPr>
            </w:pPr>
            <w:r>
              <w:rPr>
                <w:rFonts w:ascii="Arial" w:cs="Arial" w:eastAsia="Arial" w:hAnsi="Arial"/>
                <w:sz w:val="18"/>
                <w:szCs w:val="18"/>
                <w:color w:val="auto"/>
              </w:rPr>
              <w:t>71,521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Caprice</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Captiva Sport</w:t>
            </w:r>
          </w:p>
        </w:tc>
        <w:tc>
          <w:tcPr>
            <w:tcW w:w="620" w:type="dxa"/>
            <w:vAlign w:val="bottom"/>
          </w:tcPr>
          <w:p>
            <w:pPr>
              <w:jc w:val="right"/>
              <w:spacing w:after="0"/>
              <w:rPr>
                <w:sz w:val="20"/>
                <w:szCs w:val="20"/>
                <w:color w:val="auto"/>
              </w:rPr>
            </w:pPr>
            <w:r>
              <w:rPr>
                <w:rFonts w:ascii="Arial" w:cs="Arial" w:eastAsia="Arial" w:hAnsi="Arial"/>
                <w:sz w:val="18"/>
                <w:szCs w:val="18"/>
                <w:color w:val="auto"/>
              </w:rPr>
              <w:t>2,140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2,140</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Chevy C/T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Chevy W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Cobalt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Colorado</w:t>
            </w:r>
          </w:p>
        </w:tc>
        <w:tc>
          <w:tcPr>
            <w:tcW w:w="620" w:type="dxa"/>
            <w:vAlign w:val="bottom"/>
          </w:tcPr>
          <w:p>
            <w:pPr>
              <w:jc w:val="right"/>
              <w:spacing w:after="0"/>
              <w:rPr>
                <w:sz w:val="20"/>
                <w:szCs w:val="20"/>
                <w:color w:val="auto"/>
              </w:rPr>
            </w:pPr>
            <w:r>
              <w:rPr>
                <w:rFonts w:ascii="Arial" w:cs="Arial" w:eastAsia="Arial" w:hAnsi="Arial"/>
                <w:sz w:val="18"/>
                <w:szCs w:val="18"/>
                <w:color w:val="auto"/>
              </w:rPr>
              <w:t>2,093</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2,231</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26,078</w:t>
            </w:r>
          </w:p>
        </w:tc>
        <w:tc>
          <w:tcPr>
            <w:tcW w:w="760" w:type="dxa"/>
            <w:vAlign w:val="bottom"/>
          </w:tcPr>
          <w:p>
            <w:pPr>
              <w:jc w:val="right"/>
              <w:spacing w:after="0"/>
              <w:rPr>
                <w:sz w:val="20"/>
                <w:szCs w:val="20"/>
                <w:color w:val="auto"/>
              </w:rPr>
            </w:pPr>
            <w:r>
              <w:rPr>
                <w:rFonts w:ascii="Arial" w:cs="Arial" w:eastAsia="Arial" w:hAnsi="Arial"/>
                <w:sz w:val="18"/>
                <w:szCs w:val="18"/>
                <w:color w:val="auto"/>
              </w:rPr>
              <w:t>20,657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Corvette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11,216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Cruze</w:t>
            </w:r>
          </w:p>
        </w:tc>
        <w:tc>
          <w:tcPr>
            <w:tcW w:w="620" w:type="dxa"/>
            <w:vAlign w:val="bottom"/>
          </w:tcPr>
          <w:p>
            <w:pPr>
              <w:jc w:val="right"/>
              <w:spacing w:after="0"/>
              <w:rPr>
                <w:sz w:val="20"/>
                <w:szCs w:val="20"/>
                <w:color w:val="auto"/>
              </w:rPr>
            </w:pPr>
            <w:r>
              <w:rPr>
                <w:rFonts w:ascii="Arial" w:cs="Arial" w:eastAsia="Arial" w:hAnsi="Arial"/>
                <w:sz w:val="18"/>
                <w:szCs w:val="18"/>
                <w:color w:val="auto"/>
              </w:rPr>
              <w:t>14,295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5,048</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183.2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194.1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201,819</w:t>
            </w:r>
          </w:p>
        </w:tc>
        <w:tc>
          <w:tcPr>
            <w:tcW w:w="760" w:type="dxa"/>
            <w:vAlign w:val="bottom"/>
          </w:tcPr>
          <w:p>
            <w:pPr>
              <w:jc w:val="right"/>
              <w:spacing w:after="0"/>
              <w:rPr>
                <w:sz w:val="20"/>
                <w:szCs w:val="20"/>
                <w:color w:val="auto"/>
              </w:rPr>
            </w:pPr>
            <w:r>
              <w:rPr>
                <w:rFonts w:ascii="Arial" w:cs="Arial" w:eastAsia="Arial" w:hAnsi="Arial"/>
                <w:sz w:val="18"/>
                <w:szCs w:val="18"/>
                <w:color w:val="auto"/>
              </w:rPr>
              <w:t>5,564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Equinox</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160,143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111,828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Express</w:t>
            </w:r>
          </w:p>
        </w:tc>
        <w:tc>
          <w:tcPr>
            <w:tcW w:w="620" w:type="dxa"/>
            <w:vAlign w:val="bottom"/>
          </w:tcPr>
          <w:p>
            <w:pPr>
              <w:jc w:val="right"/>
              <w:spacing w:after="0"/>
              <w:rPr>
                <w:sz w:val="20"/>
                <w:szCs w:val="20"/>
                <w:color w:val="auto"/>
              </w:rPr>
            </w:pPr>
            <w:r>
              <w:rPr>
                <w:rFonts w:ascii="Arial" w:cs="Arial" w:eastAsia="Arial" w:hAnsi="Arial"/>
                <w:sz w:val="18"/>
                <w:szCs w:val="18"/>
                <w:color w:val="auto"/>
              </w:rPr>
              <w:t>6,421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5,044</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27.3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32.2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58,095</w:t>
            </w:r>
          </w:p>
        </w:tc>
        <w:tc>
          <w:tcPr>
            <w:tcW w:w="760" w:type="dxa"/>
            <w:vAlign w:val="bottom"/>
          </w:tcPr>
          <w:p>
            <w:pPr>
              <w:jc w:val="right"/>
              <w:spacing w:after="0"/>
              <w:rPr>
                <w:sz w:val="20"/>
                <w:szCs w:val="20"/>
                <w:color w:val="auto"/>
              </w:rPr>
            </w:pPr>
            <w:r>
              <w:rPr>
                <w:rFonts w:ascii="Arial" w:cs="Arial" w:eastAsia="Arial" w:hAnsi="Arial"/>
                <w:sz w:val="18"/>
                <w:szCs w:val="18"/>
                <w:color w:val="auto"/>
              </w:rPr>
              <w:t>48,519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HHR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36,839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Impala</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11,982</w:t>
            </w:r>
          </w:p>
        </w:tc>
        <w:tc>
          <w:tcPr>
            <w:tcW w:w="640" w:type="dxa"/>
            <w:vAlign w:val="bottom"/>
          </w:tcPr>
          <w:p>
            <w:pPr>
              <w:jc w:val="right"/>
              <w:spacing w:after="0"/>
              <w:rPr>
                <w:sz w:val="20"/>
                <w:szCs w:val="20"/>
                <w:color w:val="auto"/>
              </w:rPr>
            </w:pPr>
            <w:r>
              <w:rPr>
                <w:rFonts w:ascii="Arial" w:cs="Arial" w:eastAsia="Arial" w:hAnsi="Arial"/>
                <w:sz w:val="18"/>
                <w:szCs w:val="18"/>
                <w:color w:val="auto"/>
              </w:rPr>
              <w:t>12,389</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150,104</w:t>
            </w:r>
          </w:p>
        </w:tc>
        <w:tc>
          <w:tcPr>
            <w:tcW w:w="760" w:type="dxa"/>
            <w:vAlign w:val="bottom"/>
          </w:tcPr>
          <w:p>
            <w:pPr>
              <w:jc w:val="right"/>
              <w:spacing w:after="0"/>
              <w:rPr>
                <w:sz w:val="20"/>
                <w:szCs w:val="20"/>
                <w:color w:val="auto"/>
              </w:rPr>
            </w:pPr>
            <w:r>
              <w:rPr>
                <w:rFonts w:ascii="Arial" w:cs="Arial" w:eastAsia="Arial" w:hAnsi="Arial"/>
                <w:sz w:val="18"/>
                <w:szCs w:val="18"/>
                <w:color w:val="auto"/>
              </w:rPr>
              <w:t>145,974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Kodiak 4/5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Kodiak 6/7/8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Malibu</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181,505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175,599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Silverado-C/K Pickup</w:t>
            </w:r>
          </w:p>
        </w:tc>
        <w:tc>
          <w:tcPr>
            <w:tcW w:w="620" w:type="dxa"/>
            <w:vAlign w:val="bottom"/>
          </w:tcPr>
          <w:p>
            <w:pPr>
              <w:jc w:val="right"/>
              <w:spacing w:after="0"/>
              <w:rPr>
                <w:sz w:val="20"/>
                <w:szCs w:val="20"/>
                <w:color w:val="auto"/>
              </w:rPr>
            </w:pPr>
            <w:r>
              <w:rPr>
                <w:rFonts w:ascii="Arial" w:cs="Arial" w:eastAsia="Arial" w:hAnsi="Arial"/>
                <w:sz w:val="18"/>
                <w:szCs w:val="18"/>
                <w:color w:val="auto"/>
              </w:rPr>
              <w:t>36,656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34,283</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333,092</w:t>
            </w:r>
          </w:p>
        </w:tc>
        <w:tc>
          <w:tcPr>
            <w:tcW w:w="760" w:type="dxa"/>
            <w:vAlign w:val="bottom"/>
          </w:tcPr>
          <w:p>
            <w:pPr>
              <w:jc w:val="right"/>
              <w:spacing w:after="0"/>
              <w:rPr>
                <w:sz w:val="20"/>
                <w:szCs w:val="20"/>
                <w:color w:val="auto"/>
              </w:rPr>
            </w:pPr>
            <w:r>
              <w:rPr>
                <w:rFonts w:ascii="Arial" w:cs="Arial" w:eastAsia="Arial" w:hAnsi="Arial"/>
                <w:sz w:val="18"/>
                <w:szCs w:val="18"/>
                <w:color w:val="auto"/>
              </w:rPr>
              <w:t>301,998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Sonic</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Suburban (Chevy)</w:t>
            </w:r>
          </w:p>
        </w:tc>
        <w:tc>
          <w:tcPr>
            <w:tcW w:w="620" w:type="dxa"/>
            <w:vAlign w:val="bottom"/>
          </w:tcPr>
          <w:p>
            <w:pPr>
              <w:jc w:val="right"/>
              <w:spacing w:after="0"/>
              <w:rPr>
                <w:sz w:val="20"/>
                <w:szCs w:val="20"/>
                <w:color w:val="auto"/>
              </w:rPr>
            </w:pPr>
            <w:r>
              <w:rPr>
                <w:rFonts w:ascii="Arial" w:cs="Arial" w:eastAsia="Arial" w:hAnsi="Arial"/>
                <w:sz w:val="18"/>
                <w:szCs w:val="18"/>
                <w:color w:val="auto"/>
              </w:rPr>
              <w:t>4,655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4,354</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37,710</w:t>
            </w:r>
          </w:p>
        </w:tc>
        <w:tc>
          <w:tcPr>
            <w:tcW w:w="760" w:type="dxa"/>
            <w:vAlign w:val="bottom"/>
          </w:tcPr>
          <w:p>
            <w:pPr>
              <w:jc w:val="right"/>
              <w:spacing w:after="0"/>
              <w:rPr>
                <w:sz w:val="20"/>
                <w:szCs w:val="20"/>
                <w:color w:val="auto"/>
              </w:rPr>
            </w:pPr>
            <w:r>
              <w:rPr>
                <w:rFonts w:ascii="Arial" w:cs="Arial" w:eastAsia="Arial" w:hAnsi="Arial"/>
                <w:sz w:val="18"/>
                <w:szCs w:val="18"/>
                <w:color w:val="auto"/>
              </w:rPr>
              <w:t>36,162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Tahoe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63,696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TrailBlazer</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760" w:type="dxa"/>
            <w:vAlign w:val="bottom"/>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Traverse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90,661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86,267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Uplander</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Volt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Chevrolet Total</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131,804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124,294</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1,485,747</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1,300,084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Acadia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67,047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Canyon</w:t>
            </w:r>
          </w:p>
        </w:tc>
        <w:tc>
          <w:tcPr>
            <w:tcW w:w="620" w:type="dxa"/>
            <w:vAlign w:val="bottom"/>
          </w:tcPr>
          <w:p>
            <w:pPr>
              <w:jc w:val="right"/>
              <w:spacing w:after="0"/>
              <w:rPr>
                <w:sz w:val="20"/>
                <w:szCs w:val="20"/>
                <w:color w:val="auto"/>
              </w:rPr>
            </w:pPr>
            <w:r>
              <w:rPr>
                <w:rFonts w:ascii="Arial" w:cs="Arial" w:eastAsia="Arial" w:hAnsi="Arial"/>
                <w:sz w:val="18"/>
                <w:szCs w:val="18"/>
                <w:color w:val="auto"/>
              </w:rPr>
              <w:t>778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8,412</w:t>
            </w:r>
          </w:p>
        </w:tc>
        <w:tc>
          <w:tcPr>
            <w:tcW w:w="760" w:type="dxa"/>
            <w:vAlign w:val="bottom"/>
          </w:tcPr>
          <w:p>
            <w:pPr>
              <w:jc w:val="right"/>
              <w:spacing w:after="0"/>
              <w:rPr>
                <w:sz w:val="20"/>
                <w:szCs w:val="20"/>
                <w:color w:val="auto"/>
              </w:rPr>
            </w:pPr>
            <w:r>
              <w:rPr>
                <w:rFonts w:ascii="Arial" w:cs="Arial" w:eastAsia="Arial" w:hAnsi="Arial"/>
                <w:sz w:val="18"/>
                <w:szCs w:val="18"/>
                <w:color w:val="auto"/>
              </w:rPr>
              <w:t>6,568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Envoy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GMC C/T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GMC W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Savana</w:t>
            </w:r>
          </w:p>
        </w:tc>
        <w:tc>
          <w:tcPr>
            <w:tcW w:w="620" w:type="dxa"/>
            <w:vAlign w:val="bottom"/>
          </w:tcPr>
          <w:p>
            <w:pPr>
              <w:jc w:val="right"/>
              <w:spacing w:after="0"/>
              <w:rPr>
                <w:sz w:val="20"/>
                <w:szCs w:val="20"/>
                <w:color w:val="auto"/>
              </w:rPr>
            </w:pPr>
            <w:r>
              <w:rPr>
                <w:rFonts w:ascii="Arial" w:cs="Arial" w:eastAsia="Arial" w:hAnsi="Arial"/>
                <w:sz w:val="18"/>
                <w:szCs w:val="18"/>
                <w:color w:val="auto"/>
              </w:rPr>
              <w:t>910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1,242</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-23.9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14,006</w:t>
            </w:r>
          </w:p>
        </w:tc>
        <w:tc>
          <w:tcPr>
            <w:tcW w:w="760" w:type="dxa"/>
            <w:vAlign w:val="bottom"/>
          </w:tcPr>
          <w:p>
            <w:pPr>
              <w:jc w:val="right"/>
              <w:spacing w:after="0"/>
              <w:rPr>
                <w:sz w:val="20"/>
                <w:szCs w:val="20"/>
                <w:color w:val="auto"/>
              </w:rPr>
            </w:pPr>
            <w:r>
              <w:rPr>
                <w:rFonts w:ascii="Arial" w:cs="Arial" w:eastAsia="Arial" w:hAnsi="Arial"/>
                <w:sz w:val="18"/>
                <w:szCs w:val="18"/>
                <w:color w:val="auto"/>
              </w:rPr>
              <w:t>11,843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Sierra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120,704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Terrain</w:t>
            </w:r>
          </w:p>
        </w:tc>
        <w:tc>
          <w:tcPr>
            <w:tcW w:w="620" w:type="dxa"/>
            <w:vAlign w:val="bottom"/>
          </w:tcPr>
          <w:p>
            <w:pPr>
              <w:jc w:val="right"/>
              <w:spacing w:after="0"/>
              <w:rPr>
                <w:sz w:val="20"/>
                <w:szCs w:val="20"/>
                <w:color w:val="auto"/>
              </w:rPr>
            </w:pPr>
            <w:r>
              <w:rPr>
                <w:rFonts w:ascii="Arial" w:cs="Arial" w:eastAsia="Arial" w:hAnsi="Arial"/>
                <w:sz w:val="18"/>
                <w:szCs w:val="18"/>
                <w:color w:val="auto"/>
              </w:rPr>
              <w:t>6,350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5,445</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69,801</w:t>
            </w:r>
          </w:p>
        </w:tc>
        <w:tc>
          <w:tcPr>
            <w:tcW w:w="760" w:type="dxa"/>
            <w:vAlign w:val="bottom"/>
          </w:tcPr>
          <w:p>
            <w:pPr>
              <w:jc w:val="right"/>
              <w:spacing w:after="0"/>
              <w:rPr>
                <w:sz w:val="20"/>
                <w:szCs w:val="20"/>
                <w:color w:val="auto"/>
              </w:rPr>
            </w:pPr>
            <w:r>
              <w:rPr>
                <w:rFonts w:ascii="Arial" w:cs="Arial" w:eastAsia="Arial" w:hAnsi="Arial"/>
                <w:sz w:val="18"/>
                <w:szCs w:val="18"/>
                <w:color w:val="auto"/>
              </w:rPr>
              <w:t>45,314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Topkick 4/5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Topkick 6/7/8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760" w:type="dxa"/>
            <w:vAlign w:val="bottom"/>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Yukon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Yukon XL</w:t>
            </w:r>
          </w:p>
        </w:tc>
        <w:tc>
          <w:tcPr>
            <w:tcW w:w="620" w:type="dxa"/>
            <w:vAlign w:val="bottom"/>
          </w:tcPr>
          <w:p>
            <w:pPr>
              <w:jc w:val="right"/>
              <w:spacing w:after="0"/>
              <w:rPr>
                <w:sz w:val="20"/>
                <w:szCs w:val="20"/>
                <w:color w:val="auto"/>
              </w:rPr>
            </w:pPr>
            <w:r>
              <w:rPr>
                <w:rFonts w:ascii="Arial" w:cs="Arial" w:eastAsia="Arial" w:hAnsi="Arial"/>
                <w:sz w:val="18"/>
                <w:szCs w:val="18"/>
                <w:color w:val="auto"/>
              </w:rPr>
              <w:t>2,217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3,305</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-32.9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19,273</w:t>
            </w:r>
          </w:p>
        </w:tc>
        <w:tc>
          <w:tcPr>
            <w:tcW w:w="760" w:type="dxa"/>
            <w:vAlign w:val="bottom"/>
          </w:tcPr>
          <w:p>
            <w:pPr>
              <w:jc w:val="right"/>
              <w:spacing w:after="0"/>
              <w:rPr>
                <w:sz w:val="20"/>
                <w:szCs w:val="20"/>
                <w:color w:val="auto"/>
              </w:rPr>
            </w:pPr>
            <w:r>
              <w:rPr>
                <w:rFonts w:ascii="Arial" w:cs="Arial" w:eastAsia="Arial" w:hAnsi="Arial"/>
                <w:sz w:val="18"/>
                <w:szCs w:val="18"/>
                <w:color w:val="auto"/>
              </w:rPr>
              <w:t>18,769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GMC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326,556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265,232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420"/>
              <w:spacing w:after="0"/>
              <w:rPr>
                <w:sz w:val="20"/>
                <w:szCs w:val="20"/>
                <w:color w:val="auto"/>
              </w:rPr>
            </w:pPr>
            <w:r>
              <w:rPr>
                <w:rFonts w:ascii="Arial" w:cs="Arial" w:eastAsia="Arial" w:hAnsi="Arial"/>
                <w:sz w:val="18"/>
                <w:szCs w:val="18"/>
                <w:b w:val="1"/>
                <w:bCs w:val="1"/>
                <w:color w:val="auto"/>
              </w:rPr>
              <w:t>Brand 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186,895</w:t>
            </w: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183,392</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2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2,089,067</w:t>
            </w:r>
          </w:p>
        </w:tc>
        <w:tc>
          <w:tcPr>
            <w:tcW w:w="2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1,810,291</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HUMMER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420"/>
              <w:spacing w:after="0"/>
              <w:rPr>
                <w:sz w:val="20"/>
                <w:szCs w:val="20"/>
                <w:color w:val="auto"/>
              </w:rPr>
            </w:pPr>
            <w:r>
              <w:rPr>
                <w:rFonts w:ascii="Arial" w:cs="Arial" w:eastAsia="Arial" w:hAnsi="Arial"/>
                <w:sz w:val="18"/>
                <w:szCs w:val="18"/>
                <w:color w:val="auto"/>
              </w:rPr>
              <w:t>Pontiac Total</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1,045</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Saab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420"/>
              <w:spacing w:after="0"/>
              <w:rPr>
                <w:sz w:val="20"/>
                <w:szCs w:val="20"/>
                <w:color w:val="auto"/>
              </w:rPr>
            </w:pPr>
            <w:r>
              <w:rPr>
                <w:rFonts w:ascii="Arial" w:cs="Arial" w:eastAsia="Arial" w:hAnsi="Arial"/>
                <w:sz w:val="18"/>
                <w:szCs w:val="18"/>
                <w:color w:val="auto"/>
              </w:rPr>
              <w:t>Saturn Total</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6,610</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Other Brand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12,012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b w:val="1"/>
                <w:bCs w:val="1"/>
                <w:color w:val="auto"/>
              </w:rPr>
              <w:t>GM Vehicle 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186,895</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183,759</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2,089,067</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1,822,303</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5960" w:type="dxa"/>
            <w:vAlign w:val="bottom"/>
            <w:gridSpan w:val="2"/>
          </w:tcPr>
          <w:p>
            <w:pPr>
              <w:spacing w:after="0"/>
              <w:rPr>
                <w:sz w:val="20"/>
                <w:szCs w:val="20"/>
                <w:color w:val="auto"/>
              </w:rPr>
            </w:pPr>
            <w:r>
              <w:rPr>
                <w:rFonts w:ascii="Arial" w:cs="Arial" w:eastAsia="Arial" w:hAnsi="Arial"/>
                <w:sz w:val="18"/>
                <w:szCs w:val="18"/>
                <w:color w:val="auto"/>
              </w:rPr>
              <w:t>Sales Reporting and Data Management</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4"/>
          </w:tcPr>
          <w:p>
            <w:pPr>
              <w:ind w:left="720"/>
              <w:spacing w:after="0"/>
              <w:rPr>
                <w:sz w:val="20"/>
                <w:szCs w:val="20"/>
                <w:color w:val="auto"/>
              </w:rPr>
            </w:pPr>
            <w:r>
              <w:rPr>
                <w:rFonts w:ascii="Arial" w:cs="Arial" w:eastAsia="Arial" w:hAnsi="Arial"/>
                <w:sz w:val="18"/>
                <w:szCs w:val="18"/>
                <w:color w:val="auto"/>
                <w:w w:val="84"/>
              </w:rPr>
              <w:t>Page 2 of 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86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2019-12-11T09:03:51Z</dcterms:created>
  <dcterms:modified xsi:type="dcterms:W3CDTF">2019-12-11T09:03:51Z</dcterms:modified>
</cp:coreProperties>
</file>