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594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10/27/2017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11"/>
        <w:spacing w:after="0"/>
        <w:rPr>
          <w:sz w:val="20"/>
          <w:szCs w:val="20"/>
          <w:color w:val="auto"/>
        </w:rPr>
      </w:pPr>
      <w:r>
        <w:rPr>
          <w:rFonts w:ascii="Arial" w:cs="Arial" w:eastAsia="Arial" w:hAnsi="Arial"/>
          <w:sz w:val="17"/>
          <w:szCs w:val="17"/>
          <w:color w:val="0000FF"/>
        </w:rPr>
        <w:t>Executive Vice President &amp; CFO</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60" w:type="dxa"/>
            <w:vAlign w:val="bottom"/>
            <w:gridSpan w:val="3"/>
          </w:tcPr>
          <w:p>
            <w:pPr>
              <w:jc w:val="center"/>
              <w:ind w:left="569"/>
              <w:spacing w:after="0"/>
              <w:rPr>
                <w:sz w:val="20"/>
                <w:szCs w:val="20"/>
                <w:color w:val="auto"/>
              </w:rPr>
            </w:pPr>
            <w:r>
              <w:rPr>
                <w:rFonts w:ascii="Arial" w:cs="Arial" w:eastAsia="Arial" w:hAnsi="Arial"/>
                <w:sz w:val="17"/>
                <w:szCs w:val="17"/>
                <w:color w:val="0000FF"/>
                <w:w w:val="91"/>
              </w:rPr>
              <w:t>10/27/2017</w:t>
            </w: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91"/>
              <w:spacing w:after="0"/>
              <w:rPr>
                <w:sz w:val="20"/>
                <w:szCs w:val="20"/>
                <w:color w:val="auto"/>
              </w:rPr>
            </w:pPr>
            <w:r>
              <w:rPr>
                <w:rFonts w:ascii="Arial" w:cs="Arial" w:eastAsia="Arial" w:hAnsi="Arial"/>
                <w:sz w:val="17"/>
                <w:szCs w:val="17"/>
                <w:color w:val="0000FF"/>
                <w:w w:val="91"/>
              </w:rPr>
              <w:t>249,458</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31.32</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326,510</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91"/>
              </w:rPr>
              <w:t>10/27/2017</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1"/>
              </w:rPr>
              <w:t>249,458</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44.46</w:t>
            </w:r>
            <w:r>
              <w:rPr>
                <w:rFonts w:ascii="Arial" w:cs="Arial" w:eastAsia="Arial" w:hAnsi="Arial"/>
                <w:sz w:val="22"/>
                <w:szCs w:val="22"/>
                <w:color w:val="008000"/>
                <w:w w:val="88"/>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77,052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91"/>
              </w:rPr>
              <w:t>10/27/2017</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5"/>
              </w:rPr>
              <w:t>16,000</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44.9</w:t>
            </w:r>
            <w:r>
              <w:rPr>
                <w:rFonts w:ascii="Arial" w:cs="Arial" w:eastAsia="Arial" w:hAnsi="Arial"/>
                <w:sz w:val="22"/>
                <w:szCs w:val="22"/>
                <w:color w:val="008000"/>
                <w:w w:val="85"/>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61,052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10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10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249,458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1"/>
                <w:szCs w:val="11"/>
                <w:color w:val="auto"/>
              </w:rPr>
            </w:pP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10/27/2017</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3"/>
                <w:szCs w:val="13"/>
                <w:color w:val="0000FF"/>
              </w:rPr>
              <w:t>M</w:t>
            </w:r>
          </w:p>
        </w:tc>
        <w:tc>
          <w:tcPr>
            <w:tcW w:w="1020" w:type="dxa"/>
            <w:vAlign w:val="bottom"/>
          </w:tcPr>
          <w:p>
            <w:pPr>
              <w:ind w:left="480"/>
              <w:spacing w:after="0" w:line="128" w:lineRule="exact"/>
              <w:rPr>
                <w:sz w:val="20"/>
                <w:szCs w:val="20"/>
                <w:color w:val="auto"/>
              </w:rPr>
            </w:pPr>
            <w:r>
              <w:rPr>
                <w:rFonts w:ascii="Arial" w:cs="Arial" w:eastAsia="Arial" w:hAnsi="Arial"/>
                <w:sz w:val="13"/>
                <w:szCs w:val="13"/>
                <w:color w:val="0000FF"/>
              </w:rPr>
              <w:t>249,458</w:t>
            </w:r>
          </w:p>
        </w:tc>
        <w:tc>
          <w:tcPr>
            <w:tcW w:w="800" w:type="dxa"/>
            <w:vAlign w:val="bottom"/>
            <w:gridSpan w:val="2"/>
            <w:vMerge w:val="continue"/>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28" w:lineRule="exact"/>
              <w:rPr>
                <w:sz w:val="20"/>
                <w:szCs w:val="20"/>
                <w:color w:val="auto"/>
              </w:rPr>
            </w:pPr>
            <w:r>
              <w:rPr>
                <w:rFonts w:ascii="Arial" w:cs="Arial" w:eastAsia="Arial" w:hAnsi="Arial"/>
                <w:sz w:val="13"/>
                <w:szCs w:val="13"/>
                <w:color w:val="0000FF"/>
              </w:rPr>
              <w:t>374,187</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$44.25 to $45.15, inclusive.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line were effected pursuant to a Rule 10b5-1 trading plan adopted by the reporting person in May 2017.</w:t>
      </w:r>
    </w:p>
    <w:p>
      <w:pPr>
        <w:spacing w:after="0" w:line="48" w:lineRule="exact"/>
        <w:rPr>
          <w:rFonts w:ascii="Arial" w:cs="Arial" w:eastAsia="Arial" w:hAnsi="Arial"/>
          <w:sz w:val="13"/>
          <w:szCs w:val="13"/>
          <w:color w:val="008000"/>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$45.15 to $44.70, inclusive.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July 28, 2015 under the 2014 Long-Term Incentive Plan and vested on February 15, 2017.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10/27/2017</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Mr. Stevens</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2019-12-04T01:59:13Z</dcterms:created>
  <dcterms:modified xsi:type="dcterms:W3CDTF">2019-12-04T01:59:13Z</dcterms:modified>
</cp:coreProperties>
</file>