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5"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7746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7746365"/>
                    </a:xfrm>
                    <a:prstGeom prst="rect">
                      <a:avLst/>
                    </a:prstGeom>
                    <a:noFill/>
                  </pic:spPr>
                </pic:pic>
              </a:graphicData>
            </a:graphic>
          </wp:anchor>
        </w:drawing>
      </w:r>
    </w:p>
    <w:p>
      <w:pPr>
        <w:spacing w:after="0" w:line="99" w:lineRule="exact"/>
        <w:rPr>
          <w:sz w:val="24"/>
          <w:szCs w:val="24"/>
          <w:color w:val="auto"/>
        </w:rPr>
      </w:pPr>
    </w:p>
    <w:p>
      <w:pPr>
        <w:sectPr>
          <w:pgSz w:w="11900" w:h="16944" w:orient="portrait"/>
          <w:cols w:equalWidth="0" w:num="2">
            <w:col w:w="2340" w:space="36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Cyprus Nick</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00"/>
        <w:spacing w:after="0" w:line="314"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09/30/2012</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50"/>
        <w:spacing w:after="0"/>
        <w:rPr>
          <w:sz w:val="20"/>
          <w:szCs w:val="20"/>
          <w:color w:val="auto"/>
        </w:rPr>
      </w:pPr>
      <w:r>
        <w:rPr>
          <w:rFonts w:ascii="Arial" w:cs="Arial" w:eastAsia="Arial" w:hAnsi="Arial"/>
          <w:sz w:val="17"/>
          <w:szCs w:val="17"/>
          <w:color w:val="0000FF"/>
        </w:rPr>
        <w:t>Vice President</w:t>
      </w:r>
    </w:p>
    <w:p>
      <w:pPr>
        <w:spacing w:after="0" w:line="449" w:lineRule="exact"/>
        <w:rPr>
          <w:sz w:val="24"/>
          <w:szCs w:val="24"/>
          <w:color w:val="auto"/>
        </w:rPr>
      </w:pPr>
    </w:p>
    <w:p>
      <w:pPr>
        <w:sectPr>
          <w:pgSz w:w="11900" w:h="16944" w:orient="portrait"/>
          <w:cols w:equalWidth="0" w:num="3">
            <w:col w:w="3340" w:space="720"/>
            <w:col w:w="3270" w:space="720"/>
            <w:col w:w="3470"/>
          </w:cols>
          <w:pgMar w:left="240" w:top="224" w:right="139" w:bottom="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3880" w:type="dxa"/>
            <w:vAlign w:val="bottom"/>
            <w:gridSpan w:val="6"/>
          </w:tcPr>
          <w:p>
            <w:pPr>
              <w:jc w:val="center"/>
              <w:ind w:right="109"/>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8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442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3"/>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09/30/2012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4,598</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47,068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09/30/2012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3,027</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22.91</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44,041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09/30/2012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1,571</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22.91</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42,470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(3)</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09/30/2012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85"/>
              </w:rPr>
              <w:t>4,818</w:t>
            </w:r>
            <w:r>
              <w:rPr>
                <w:rFonts w:ascii="Arial" w:cs="Arial" w:eastAsia="Arial" w:hAnsi="Arial"/>
                <w:sz w:val="22"/>
                <w:szCs w:val="22"/>
                <w:color w:val="008000"/>
                <w:w w:val="85"/>
                <w:vertAlign w:val="superscript"/>
              </w:rPr>
              <w:t>(4)</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47,288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09/30/2012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3,172</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22.91</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44,116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09/30/2012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1,646</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22.91</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42,470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(5)</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09/30/2012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85"/>
              </w:rPr>
              <w:t>3,864</w:t>
            </w:r>
            <w:r>
              <w:rPr>
                <w:rFonts w:ascii="Arial" w:cs="Arial" w:eastAsia="Arial" w:hAnsi="Arial"/>
                <w:sz w:val="22"/>
                <w:szCs w:val="22"/>
                <w:color w:val="008000"/>
                <w:w w:val="85"/>
                <w:vertAlign w:val="superscript"/>
              </w:rPr>
              <w:t>(6)</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46,334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09/30/2012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2,541</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22.91</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43,793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09/30/2012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1,323</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22.91</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42,470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80" w:type="dxa"/>
            <w:vAlign w:val="bottom"/>
            <w:gridSpan w:val="10"/>
          </w:tcPr>
          <w:p>
            <w:pPr>
              <w:jc w:val="center"/>
              <w:ind w:left="42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jc w:val="center"/>
              <w:ind w:right="456"/>
              <w:spacing w:after="0"/>
              <w:rPr>
                <w:sz w:val="20"/>
                <w:szCs w:val="20"/>
                <w:color w:val="auto"/>
              </w:rPr>
            </w:pPr>
            <w:r>
              <w:rPr>
                <w:rFonts w:ascii="Arial" w:cs="Arial" w:eastAsia="Arial" w:hAnsi="Arial"/>
                <w:sz w:val="12"/>
                <w:szCs w:val="12"/>
                <w:b w:val="1"/>
                <w:bCs w:val="1"/>
                <w:color w:val="auto"/>
                <w:w w:val="99"/>
              </w:rPr>
              <w:t>4.</w:t>
            </w:r>
          </w:p>
        </w:tc>
        <w:tc>
          <w:tcPr>
            <w:tcW w:w="10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jc w:val="center"/>
              <w:ind w:right="436"/>
              <w:spacing w:after="0" w:line="133" w:lineRule="exact"/>
              <w:rPr>
                <w:sz w:val="20"/>
                <w:szCs w:val="20"/>
                <w:color w:val="auto"/>
              </w:rPr>
            </w:pPr>
            <w:r>
              <w:rPr>
                <w:rFonts w:ascii="Arial" w:cs="Arial" w:eastAsia="Arial" w:hAnsi="Arial"/>
                <w:sz w:val="12"/>
                <w:szCs w:val="12"/>
                <w:b w:val="1"/>
                <w:bCs w:val="1"/>
                <w:color w:val="auto"/>
              </w:rPr>
              <w:t>8)</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of (D) (Instr. 3,</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4 and 5)</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4,598</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09/30/2012</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jc w:val="center"/>
              <w:ind w:right="376"/>
              <w:spacing w:after="0" w:line="142"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4,598</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ind w:left="300"/>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jc w:val="center"/>
              <w:ind w:left="198"/>
              <w:spacing w:after="0" w:line="142" w:lineRule="exact"/>
              <w:rPr>
                <w:sz w:val="20"/>
                <w:szCs w:val="20"/>
                <w:color w:val="auto"/>
              </w:rPr>
            </w:pPr>
            <w:r>
              <w:rPr>
                <w:rFonts w:ascii="Arial" w:cs="Arial" w:eastAsia="Arial" w:hAnsi="Arial"/>
                <w:sz w:val="13"/>
                <w:szCs w:val="13"/>
                <w:color w:val="0000FF"/>
                <w:w w:val="92"/>
              </w:rPr>
              <w:t>9,196</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4,818</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09/30/2012</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jc w:val="center"/>
              <w:ind w:right="376"/>
              <w:spacing w:after="0" w:line="142"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4,818</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ind w:left="300"/>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jc w:val="center"/>
              <w:ind w:left="198"/>
              <w:spacing w:after="0" w:line="142" w:lineRule="exact"/>
              <w:rPr>
                <w:sz w:val="20"/>
                <w:szCs w:val="20"/>
                <w:color w:val="auto"/>
              </w:rPr>
            </w:pPr>
            <w:r>
              <w:rPr>
                <w:rFonts w:ascii="Arial" w:cs="Arial" w:eastAsia="Arial" w:hAnsi="Arial"/>
                <w:sz w:val="13"/>
                <w:szCs w:val="13"/>
                <w:color w:val="0000FF"/>
                <w:w w:val="92"/>
              </w:rPr>
              <w:t>4,818</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3,864</w:t>
            </w:r>
          </w:p>
        </w:tc>
        <w:tc>
          <w:tcPr>
            <w:tcW w:w="80" w:type="dxa"/>
            <w:vAlign w:val="bottom"/>
          </w:tcPr>
          <w:p>
            <w:pPr>
              <w:spacing w:after="0"/>
              <w:rPr>
                <w:sz w:val="16"/>
                <w:szCs w:val="1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09/30/2012</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jc w:val="center"/>
              <w:ind w:right="376"/>
              <w:spacing w:after="0" w:line="142" w:lineRule="exact"/>
              <w:rPr>
                <w:sz w:val="20"/>
                <w:szCs w:val="20"/>
                <w:color w:val="auto"/>
              </w:rPr>
            </w:pPr>
            <w:r>
              <w:rPr>
                <w:rFonts w:ascii="Arial" w:cs="Arial" w:eastAsia="Arial" w:hAnsi="Arial"/>
                <w:sz w:val="13"/>
                <w:szCs w:val="13"/>
                <w:color w:val="0000FF"/>
              </w:rPr>
              <w:t>F</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3,864</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ind w:left="300"/>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restart"/>
          </w:tcPr>
          <w:p>
            <w:pPr>
              <w:jc w:val="center"/>
              <w:ind w:left="198"/>
              <w:spacing w:after="0" w:line="142"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(5)</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12,222</w:t>
            </w:r>
          </w:p>
        </w:tc>
        <w:tc>
          <w:tcPr>
            <w:tcW w:w="80" w:type="dxa"/>
            <w:vAlign w:val="bottom"/>
          </w:tcPr>
          <w:p>
            <w:pPr>
              <w:spacing w:after="0"/>
              <w:rPr>
                <w:sz w:val="16"/>
                <w:szCs w:val="1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3"/>
                <w:szCs w:val="13"/>
                <w:color w:val="0000FF"/>
                <w:w w:val="95"/>
              </w:rPr>
              <w:t>09/30/2012</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ind w:right="376"/>
              <w:spacing w:after="0" w:line="142" w:lineRule="exact"/>
              <w:rPr>
                <w:sz w:val="20"/>
                <w:szCs w:val="20"/>
                <w:color w:val="auto"/>
              </w:rPr>
            </w:pPr>
            <w:r>
              <w:rPr>
                <w:rFonts w:ascii="Arial" w:cs="Arial" w:eastAsia="Arial" w:hAnsi="Arial"/>
                <w:sz w:val="13"/>
                <w:szCs w:val="13"/>
                <w:color w:val="0000FF"/>
                <w:w w:val="91"/>
              </w:rPr>
              <w:t>A</w:t>
            </w:r>
          </w:p>
        </w:tc>
        <w:tc>
          <w:tcPr>
            <w:tcW w:w="640" w:type="dxa"/>
            <w:vAlign w:val="bottom"/>
          </w:tcPr>
          <w:p>
            <w:pPr>
              <w:ind w:left="160"/>
              <w:spacing w:after="0" w:line="142" w:lineRule="exact"/>
              <w:rPr>
                <w:sz w:val="20"/>
                <w:szCs w:val="20"/>
                <w:color w:val="auto"/>
              </w:rPr>
            </w:pPr>
            <w:r>
              <w:rPr>
                <w:rFonts w:ascii="Arial" w:cs="Arial" w:eastAsia="Arial" w:hAnsi="Arial"/>
                <w:sz w:val="13"/>
                <w:szCs w:val="13"/>
                <w:color w:val="0000FF"/>
              </w:rPr>
              <w:t>12,222</w:t>
            </w:r>
          </w:p>
        </w:tc>
        <w:tc>
          <w:tcPr>
            <w:tcW w:w="420" w:type="dxa"/>
            <w:vAlign w:val="bottom"/>
          </w:tcPr>
          <w:p>
            <w:pPr>
              <w:spacing w:after="0"/>
              <w:rPr>
                <w:sz w:val="12"/>
                <w:szCs w:val="12"/>
                <w:color w:val="auto"/>
              </w:rPr>
            </w:pPr>
          </w:p>
        </w:tc>
        <w:tc>
          <w:tcPr>
            <w:tcW w:w="800" w:type="dxa"/>
            <w:vAlign w:val="bottom"/>
          </w:tcPr>
          <w:p>
            <w:pPr>
              <w:ind w:left="320"/>
              <w:spacing w:after="0"/>
              <w:rPr>
                <w:sz w:val="20"/>
                <w:szCs w:val="20"/>
                <w:color w:val="auto"/>
              </w:rPr>
            </w:pPr>
            <w:r>
              <w:rPr>
                <w:rFonts w:ascii="Arial" w:cs="Arial" w:eastAsia="Arial" w:hAnsi="Arial"/>
                <w:sz w:val="11"/>
                <w:szCs w:val="11"/>
                <w:color w:val="008000"/>
              </w:rPr>
              <w:t>(7)</w:t>
            </w:r>
          </w:p>
        </w:tc>
        <w:tc>
          <w:tcPr>
            <w:tcW w:w="740" w:type="dxa"/>
            <w:vAlign w:val="bottom"/>
          </w:tcPr>
          <w:p>
            <w:pPr>
              <w:ind w:left="300"/>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00" w:type="dxa"/>
            <w:vAlign w:val="bottom"/>
          </w:tcPr>
          <w:p>
            <w:pPr>
              <w:jc w:val="center"/>
              <w:ind w:left="178"/>
              <w:spacing w:after="0" w:line="142" w:lineRule="exact"/>
              <w:rPr>
                <w:sz w:val="20"/>
                <w:szCs w:val="20"/>
                <w:color w:val="auto"/>
              </w:rPr>
            </w:pPr>
            <w:r>
              <w:rPr>
                <w:rFonts w:ascii="Arial" w:cs="Arial" w:eastAsia="Arial" w:hAnsi="Arial"/>
                <w:sz w:val="13"/>
                <w:szCs w:val="13"/>
                <w:color w:val="0000FF"/>
                <w:w w:val="90"/>
              </w:rPr>
              <w:t>12,222</w:t>
            </w:r>
          </w:p>
        </w:tc>
        <w:tc>
          <w:tcPr>
            <w:tcW w:w="300" w:type="dxa"/>
            <w:vAlign w:val="bottom"/>
          </w:tcPr>
          <w:p>
            <w:pPr>
              <w:spacing w:after="0"/>
              <w:rPr>
                <w:sz w:val="12"/>
                <w:szCs w:val="12"/>
                <w:color w:val="auto"/>
              </w:rPr>
            </w:pPr>
          </w:p>
        </w:tc>
        <w:tc>
          <w:tcPr>
            <w:tcW w:w="68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(8)</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4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September 30, 2011 pursuant to the Company's Salary Stock Plan (the "GMSSP") and vested upon grant. The portion of this award currently payable was settled on September 30, 2012 in cash, less a portion withheld for taxes.</w:t>
      </w:r>
    </w:p>
    <w:p>
      <w:pPr>
        <w:spacing w:after="0" w:line="16" w:lineRule="exact"/>
        <w:rPr>
          <w:rFonts w:ascii="Arial" w:cs="Arial" w:eastAsia="Arial" w:hAnsi="Arial"/>
          <w:sz w:val="13"/>
          <w:szCs w:val="13"/>
          <w:color w:val="008000"/>
        </w:rPr>
      </w:pPr>
    </w:p>
    <w:p>
      <w:pPr>
        <w:ind w:left="40" w:right="180" w:firstLine="6"/>
        <w:spacing w:after="0" w:line="24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$22.91.</w:t>
      </w:r>
    </w:p>
    <w:p>
      <w:pPr>
        <w:spacing w:after="0" w:line="2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September 30, 2010.</w:t>
      </w:r>
    </w:p>
    <w:p>
      <w:pPr>
        <w:spacing w:after="0" w:line="49" w:lineRule="exact"/>
        <w:rPr>
          <w:rFonts w:ascii="Arial" w:cs="Arial" w:eastAsia="Arial" w:hAnsi="Arial"/>
          <w:sz w:val="13"/>
          <w:szCs w:val="13"/>
          <w:color w:val="008000"/>
        </w:rPr>
      </w:pPr>
    </w:p>
    <w:p>
      <w:pPr>
        <w:ind w:left="40" w:right="220" w:firstLine="6"/>
        <w:spacing w:after="0" w:line="24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30, 2010 the employee received a grant of 4,818 SSUs, of which 1,606 SSUs were scheduled to be payable on September 30, 2012.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14,454 SSUs granted on September 30, 2010 of which 4,818 SSUs became payable on September 30, 2012.</w:t>
      </w:r>
    </w:p>
    <w:p>
      <w:pPr>
        <w:spacing w:after="0" w:line="2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September 30, 2009.</w:t>
      </w:r>
    </w:p>
    <w:p>
      <w:pPr>
        <w:spacing w:after="0" w:line="49" w:lineRule="exact"/>
        <w:rPr>
          <w:rFonts w:ascii="Arial" w:cs="Arial" w:eastAsia="Arial" w:hAnsi="Arial"/>
          <w:sz w:val="13"/>
          <w:szCs w:val="13"/>
          <w:color w:val="008000"/>
        </w:rPr>
      </w:pPr>
    </w:p>
    <w:p>
      <w:pPr>
        <w:ind w:left="40" w:right="220" w:firstLine="6"/>
        <w:spacing w:after="0" w:line="306"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September 30, 2009 the employee received a grant of 3,864 SSUs, of which 1,288 SSUs were scheduled to be payable on September 30, 2012. On November 1, 2010 the Company amended its certificate of incorporation to effect a stock split in which each issued and outstanding share of Common Stock was converted into three shares of Common Stock. Pursuant to the terms of the GMSSP, each issued and</w:t>
      </w:r>
    </w:p>
    <w:p>
      <w:pPr>
        <w:sectPr>
          <w:pgSz w:w="11900" w:h="16944" w:orient="portrait"/>
          <w:cols w:equalWidth="0" w:num="1">
            <w:col w:w="11520"/>
          </w:cols>
          <w:pgMar w:left="240" w:top="224" w:right="139" w:bottom="0" w:gutter="0" w:footer="0" w:header="0"/>
          <w:type w:val="continuous"/>
        </w:sectPr>
      </w:pPr>
    </w:p>
    <w:bookmarkStart w:id="1" w:name="page2"/>
    <w:bookmarkEnd w:id="1"/>
    <w:p>
      <w:pPr>
        <w:spacing w:after="0" w:line="264" w:lineRule="auto"/>
        <w:rPr>
          <w:sz w:val="20"/>
          <w:szCs w:val="20"/>
          <w:color w:val="auto"/>
        </w:rPr>
      </w:pPr>
      <w:r>
        <w:rPr>
          <w:rFonts w:ascii="Arial" w:cs="Arial" w:eastAsia="Arial" w:hAnsi="Arial"/>
          <w:sz w:val="13"/>
          <w:szCs w:val="13"/>
          <w:color w:val="008000"/>
        </w:rPr>
        <w:t>outstanding SSUs was automatically converted into three SSUs, so that the employee was credited with a total of 11,592 SSUs granted on September 30, 2010 of which 3,864 SSUs became payable on September 30, 2012.</w:t>
      </w:r>
    </w:p>
    <w:p>
      <w:pPr>
        <w:spacing w:after="0" w:line="16" w:lineRule="exact"/>
        <w:rPr>
          <w:sz w:val="20"/>
          <w:szCs w:val="20"/>
          <w:color w:val="auto"/>
        </w:rPr>
      </w:pPr>
    </w:p>
    <w:p>
      <w:pPr>
        <w:ind w:left="140" w:hanging="134"/>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9" w:lineRule="exact"/>
        <w:rPr>
          <w:rFonts w:ascii="Arial" w:cs="Arial" w:eastAsia="Arial" w:hAnsi="Arial"/>
          <w:sz w:val="13"/>
          <w:szCs w:val="13"/>
          <w:color w:val="008000"/>
        </w:rPr>
      </w:pPr>
    </w:p>
    <w:p>
      <w:pPr>
        <w:ind w:left="140" w:hanging="134"/>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September 30, 2012 and will be settled in three equal, annual installments beginning September 30, 2013.</w:t>
      </w:r>
    </w:p>
    <w:p>
      <w:pPr>
        <w:spacing w:after="0" w:line="62"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10/02/2012</w:t>
            </w:r>
          </w:p>
        </w:tc>
        <w:tc>
          <w:tcPr>
            <w:tcW w:w="0" w:type="dxa"/>
            <w:vAlign w:val="bottom"/>
          </w:tcPr>
          <w:p>
            <w:pPr>
              <w:spacing w:after="0"/>
              <w:rPr>
                <w:sz w:val="1"/>
                <w:szCs w:val="1"/>
                <w:color w:val="auto"/>
              </w:rPr>
            </w:pPr>
          </w:p>
        </w:tc>
      </w:tr>
      <w:tr>
        <w:trPr>
          <w:trHeight w:val="91"/>
        </w:trPr>
        <w:tc>
          <w:tcPr>
            <w:tcW w:w="2080" w:type="dxa"/>
            <w:vAlign w:val="bottom"/>
            <w:tcBorders>
              <w:top w:val="single" w:sz="8" w:color="auto"/>
              <w:bottom w:val="single" w:sz="8" w:color="auto"/>
            </w:tcBorders>
            <w:gridSpan w:val="2"/>
            <w:vMerge w:val="restart"/>
          </w:tcPr>
          <w:p>
            <w:pPr>
              <w:spacing w:after="0" w:line="193" w:lineRule="exact"/>
              <w:rPr>
                <w:sz w:val="20"/>
                <w:szCs w:val="20"/>
                <w:color w:val="auto"/>
              </w:rPr>
            </w:pPr>
            <w:r>
              <w:rPr>
                <w:rFonts w:ascii="Arial" w:cs="Arial" w:eastAsia="Arial" w:hAnsi="Arial"/>
                <w:sz w:val="17"/>
                <w:szCs w:val="17"/>
                <w:color w:val="0000FF"/>
              </w:rPr>
              <w:t>fact for Mr. Cyprus</w:t>
            </w:r>
          </w:p>
        </w:tc>
        <w:tc>
          <w:tcPr>
            <w:tcW w:w="2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580" w:firstLine="6"/>
        <w:spacing w:after="0" w:line="318" w:lineRule="auto"/>
        <w:tabs>
          <w:tab w:leader="none" w:pos="140"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40"/>
      </w:cols>
      <w:pgMar w:left="280" w:top="13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192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2019-12-17T00:59:55Z</dcterms:created>
  <dcterms:modified xsi:type="dcterms:W3CDTF">2019-12-17T00:59:55Z</dcterms:modified>
</cp:coreProperties>
</file>