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685165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7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21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81" w:lineRule="exact"/>
        <w:rPr>
          <w:sz w:val="24"/>
          <w:szCs w:val="24"/>
          <w:color w:val="auto"/>
        </w:rPr>
      </w:pPr>
    </w:p>
    <w:p>
      <w:pPr>
        <w:sectPr>
          <w:pgSz w:w="11900" w:h="16838" w:orient="portrait"/>
          <w:cols w:equalWidth="0" w:num="3">
            <w:col w:w="5520" w:space="720"/>
            <w:col w:w="2320" w:space="720"/>
            <w:col w:w="2020"/>
          </w:cols>
          <w:pgMar w:left="240" w:top="1273" w:right="359" w:bottom="1440" w:gutter="0" w:footer="0" w:header="0"/>
          <w:type w:val="continuous"/>
        </w:sectPr>
      </w:pPr>
    </w:p>
    <w:p>
      <w:pPr>
        <w:jc w:val="center"/>
        <w:ind w:right="2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2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5500" w:space="720"/>
            <w:col w:w="2200" w:space="720"/>
            <w:col w:w="2160"/>
          </w:cols>
          <w:pgMar w:left="240" w:top="1273" w:right="359" w:bottom="1440" w:gutter="0" w:footer="0" w:header="0"/>
          <w:type w:val="continuous"/>
        </w:sectPr>
      </w:pPr>
    </w:p>
    <w:p>
      <w:pPr>
        <w:spacing w:after="0" w:line="235" w:lineRule="exact"/>
        <w:rPr>
          <w:sz w:val="24"/>
          <w:szCs w:val="24"/>
          <w:color w:val="auto"/>
        </w:rPr>
      </w:pPr>
    </w:p>
    <w:p>
      <w:pPr>
        <w:ind w:left="284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82" w:lineRule="exact"/>
        <w:rPr>
          <w:sz w:val="24"/>
          <w:szCs w:val="24"/>
          <w:color w:val="auto"/>
        </w:rPr>
      </w:pPr>
    </w:p>
    <w:p>
      <w:pPr>
        <w:sectPr>
          <w:pgSz w:w="11900" w:h="16838" w:orient="portrait"/>
          <w:cols w:equalWidth="0" w:num="2">
            <w:col w:w="9060" w:space="720"/>
            <w:col w:w="1520"/>
          </w:cols>
          <w:pgMar w:left="240" w:top="1273" w:right="359" w:bottom="1440" w:gutter="0" w:footer="0" w:header="0"/>
          <w:type w:val="continuous"/>
        </w:sectPr>
      </w:pPr>
    </w:p>
    <w:p>
      <w:pPr>
        <w:ind w:left="32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9180" w:space="720"/>
            <w:col w:w="1400"/>
          </w:cols>
          <w:pgMar w:left="240" w:top="1273" w:right="359" w:bottom="1440" w:gutter="0" w:footer="0" w:header="0"/>
          <w:type w:val="continuous"/>
        </w:sectPr>
      </w:pP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273" w:right="359" w:bottom="1440" w:gutter="0" w:footer="0" w:header="0"/>
          <w:type w:val="continuous"/>
        </w:sectPr>
      </w:pPr>
    </w:p>
    <w:bookmarkStart w:id="1" w:name="page2"/>
    <w:bookmarkEnd w:id="1"/>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787" w:right="299" w:bottom="1440" w:gutter="0" w:footer="0" w:header="0"/>
        </w:sectPr>
      </w:pPr>
    </w:p>
    <w:bookmarkStart w:id="2" w:name="page3"/>
    <w:bookmarkEnd w:id="2"/>
    <w:p>
      <w:pPr>
        <w:ind w:left="1620" w:right="360" w:hanging="1593"/>
        <w:spacing w:after="0" w:line="256" w:lineRule="auto"/>
        <w:tabs>
          <w:tab w:leader="none" w:pos="160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22"/>
          <w:szCs w:val="22"/>
          <w:b w:val="1"/>
          <w:bCs w:val="1"/>
          <w:color w:val="auto"/>
        </w:rPr>
        <w:t>Departure of Directors or Certain Officers; Election of Directors; Appointment of Certain Officers; Compensatory Arrangement of Certain Officers.</w:t>
      </w:r>
    </w:p>
    <w:p>
      <w:pPr>
        <w:spacing w:after="0" w:line="295" w:lineRule="exact"/>
        <w:rPr>
          <w:sz w:val="20"/>
          <w:szCs w:val="20"/>
          <w:color w:val="auto"/>
        </w:rPr>
      </w:pPr>
    </w:p>
    <w:p>
      <w:pPr>
        <w:ind w:firstLine="8"/>
        <w:spacing w:after="0" w:line="306" w:lineRule="auto"/>
        <w:tabs>
          <w:tab w:leader="none" w:pos="28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On October 10, 2018, General Motors Company (“GM”) filed a Current Report on Form 8-K (the “Initial 8-K”), which announced the appointment of Judith A. Miscik to GM’s Board of Directors (the “Board”) effective October 8, 2018. At the time of the Initial 8-K filing the Board had not determined committee assignments for Ms. Miscik.</w:t>
      </w:r>
    </w:p>
    <w:p>
      <w:pPr>
        <w:spacing w:after="0" w:line="255" w:lineRule="exact"/>
        <w:rPr>
          <w:sz w:val="20"/>
          <w:szCs w:val="20"/>
          <w:color w:val="auto"/>
        </w:rPr>
      </w:pPr>
    </w:p>
    <w:p>
      <w:pPr>
        <w:ind w:right="40"/>
        <w:spacing w:after="0" w:line="379" w:lineRule="auto"/>
        <w:rPr>
          <w:sz w:val="20"/>
          <w:szCs w:val="20"/>
          <w:color w:val="auto"/>
        </w:rPr>
      </w:pPr>
      <w:r>
        <w:rPr>
          <w:rFonts w:ascii="Arial" w:cs="Arial" w:eastAsia="Arial" w:hAnsi="Arial"/>
          <w:sz w:val="18"/>
          <w:szCs w:val="18"/>
          <w:color w:val="auto"/>
        </w:rPr>
        <w:t>In accordance with instruction no. 2 of the Instructions to Item 5.02 of Form 8-K, the Company is filing this amendment to the Initial 8-K to disclose that on December 11, 2018, the Board designated Ms. Miscik as a member of the Risk Committee, effective on that date.</w:t>
      </w:r>
    </w:p>
    <w:p>
      <w:pPr>
        <w:sectPr>
          <w:pgSz w:w="11900" w:h="16838" w:orient="portrait"/>
          <w:cols w:equalWidth="0" w:num="1">
            <w:col w:w="11160"/>
          </w:cols>
          <w:pgMar w:left="240" w:top="1206" w:right="49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20"/>
        <w:spacing w:after="0"/>
        <w:rPr>
          <w:sz w:val="20"/>
          <w:szCs w:val="20"/>
          <w:color w:val="auto"/>
        </w:rPr>
      </w:pPr>
      <w:r>
        <w:rPr>
          <w:rFonts w:ascii="Arial" w:cs="Arial" w:eastAsia="Arial" w:hAnsi="Arial"/>
          <w:sz w:val="22"/>
          <w:szCs w:val="22"/>
          <w:u w:val="single" w:color="auto"/>
          <w:color w:val="auto"/>
        </w:rPr>
        <w:t>GENERAL MOTORS COMPANY</w:t>
      </w:r>
    </w:p>
    <w:p>
      <w:pPr>
        <w:spacing w:after="0" w:line="44"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(Registrant)</w:t>
      </w:r>
    </w:p>
    <w:p>
      <w:pPr>
        <w:spacing w:after="0" w:line="314" w:lineRule="exact"/>
        <w:rPr>
          <w:sz w:val="20"/>
          <w:szCs w:val="20"/>
          <w:color w:val="auto"/>
        </w:rPr>
      </w:pPr>
    </w:p>
    <w:p>
      <w:pPr>
        <w:ind w:left="5820"/>
        <w:spacing w:after="0"/>
        <w:tabs>
          <w:tab w:leader="none" w:pos="66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24765</wp:posOffset>
            </wp:positionV>
            <wp:extent cx="3087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8"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Rick E. Hansen</w:t>
      </w:r>
    </w:p>
    <w:p>
      <w:pPr>
        <w:spacing w:after="0" w:line="44"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Assistant General Counsel and Corporate Secretary</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Date: December 14, 2018</w:t>
      </w:r>
    </w:p>
    <w:sectPr>
      <w:pgSz w:w="11900" w:h="16838" w:orient="portrait"/>
      <w:cols w:equalWidth="0" w:num="1">
        <w:col w:w="11240"/>
      </w:cols>
      <w:pgMar w:left="240" w:top="6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2019-12-07T17:02:59Z</dcterms:created>
  <dcterms:modified xsi:type="dcterms:W3CDTF">2019-12-07T17:02:59Z</dcterms:modified>
</cp:coreProperties>
</file>