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12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125460"/>
                    </a:xfrm>
                    <a:prstGeom prst="rect">
                      <a:avLst/>
                    </a:prstGeom>
                    <a:noFill/>
                  </pic:spPr>
                </pic:pic>
              </a:graphicData>
            </a:graphic>
          </wp:anchor>
        </w:drawing>
      </w:r>
    </w:p>
    <w:p>
      <w:pPr>
        <w:spacing w:after="0" w:line="99" w:lineRule="exact"/>
        <w:rPr>
          <w:sz w:val="24"/>
          <w:szCs w:val="24"/>
          <w:color w:val="auto"/>
        </w:rPr>
      </w:pPr>
    </w:p>
    <w:p>
      <w:pPr>
        <w:sectPr>
          <w:pgSz w:w="11900" w:h="16927"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7"/>
          <w:szCs w:val="17"/>
          <w:color w:val="0000FF"/>
        </w:rPr>
        <w:t>Vice President</w:t>
      </w:r>
    </w:p>
    <w:p>
      <w:pPr>
        <w:spacing w:after="0" w:line="449" w:lineRule="exact"/>
        <w:rPr>
          <w:sz w:val="24"/>
          <w:szCs w:val="24"/>
          <w:color w:val="auto"/>
        </w:rPr>
      </w:pPr>
    </w:p>
    <w:p>
      <w:pPr>
        <w:sectPr>
          <w:pgSz w:w="11900" w:h="16927"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9,132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70,828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4,329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66,499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4,803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61,696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4,346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66,042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2,061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63,981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2,285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61,696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5"/>
              </w:rPr>
              <w:t>4,956</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66,652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2,350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64,302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06/30/2013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93"/>
              </w:rPr>
              <w:t>2,606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61,696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5"/>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5"/>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9,132</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06/30/2013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9,132</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9"/>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18,264</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4,346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06/30/2013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4,346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9"/>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4,346</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4,956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06/30/2013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4,956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9"/>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18,115</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06/30/2013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jc w:val="right"/>
              <w:ind w:right="39"/>
              <w:spacing w:after="0" w:line="142" w:lineRule="exact"/>
              <w:rPr>
                <w:sz w:val="20"/>
                <w:szCs w:val="20"/>
                <w:color w:val="auto"/>
              </w:rPr>
            </w:pPr>
            <w:r>
              <w:rPr>
                <w:rFonts w:ascii="Arial" w:cs="Arial" w:eastAsia="Arial" w:hAnsi="Arial"/>
                <w:sz w:val="13"/>
                <w:szCs w:val="13"/>
                <w:color w:val="0000FF"/>
              </w:rPr>
              <w:t>18,115</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9"/>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18,115</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1,955</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06/30/2013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vMerge w:val="restart"/>
          </w:tcPr>
          <w:p>
            <w:pPr>
              <w:jc w:val="right"/>
              <w:ind w:right="79"/>
              <w:spacing w:after="0" w:line="142" w:lineRule="exact"/>
              <w:rPr>
                <w:sz w:val="20"/>
                <w:szCs w:val="20"/>
                <w:color w:val="auto"/>
              </w:rPr>
            </w:pPr>
            <w:r>
              <w:rPr>
                <w:rFonts w:ascii="Arial" w:cs="Arial" w:eastAsia="Arial" w:hAnsi="Arial"/>
                <w:sz w:val="13"/>
                <w:szCs w:val="13"/>
                <w:color w:val="0000FF"/>
              </w:rPr>
              <w:t>1,955</w:t>
            </w:r>
          </w:p>
        </w:tc>
        <w:tc>
          <w:tcPr>
            <w:tcW w:w="42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9"/>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1,955</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 The portion of this award currently payable was settled on June 30, 2013 in cash, less a portion withheld for taxes.</w:t>
      </w:r>
    </w:p>
    <w:p>
      <w:pPr>
        <w:spacing w:after="0" w:line="16" w:lineRule="exact"/>
        <w:rPr>
          <w:rFonts w:ascii="Arial" w:cs="Arial" w:eastAsia="Arial" w:hAnsi="Arial"/>
          <w:sz w:val="13"/>
          <w:szCs w:val="13"/>
          <w:color w:val="008000"/>
        </w:rPr>
      </w:pPr>
    </w:p>
    <w:p>
      <w:pPr>
        <w:ind w:left="40" w:right="20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As recently amended, the GMSSP gives the employee the option of having a settlement made by delivery of the Stock or of cash in an amount equal to the fair market value of the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$33.26. The employee opted to have these settlements made by delivery of cash.</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9" w:lineRule="exact"/>
        <w:rPr>
          <w:rFonts w:ascii="Arial" w:cs="Arial" w:eastAsia="Arial" w:hAnsi="Arial"/>
          <w:sz w:val="13"/>
          <w:szCs w:val="13"/>
          <w:color w:val="008000"/>
        </w:rPr>
      </w:pPr>
    </w:p>
    <w:p>
      <w:pPr>
        <w:ind w:left="40" w:right="700" w:firstLine="6"/>
        <w:spacing w:after="0" w:line="356"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June 30, 2010 the employee received a grant of 4,957 SSUs, of which 1,652 SSUs were scheduled to be payable on June 30, 2013. On November 1, 2010 the Company amended its certificate of incorporation to effect a stock split in which each issued and outstanding share of Common Stock was converted into three shares of Common Stock. Pursuant to the terms of the GMSSP, each issued and</w:t>
      </w:r>
    </w:p>
    <w:p>
      <w:pPr>
        <w:sectPr>
          <w:pgSz w:w="11900" w:h="16927"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color w:val="008000"/>
        </w:rPr>
        <w:t>outstanding SSUs was automatically converted into three SSUs, so that the employee was credited with a total of 14,871 SSUs granted on June 30, 2010 of which 4,956 SSUs became payable on June 30, 2013.</w:t>
      </w:r>
    </w:p>
    <w:p>
      <w:pPr>
        <w:spacing w:after="0" w:line="73" w:lineRule="exact"/>
        <w:rPr>
          <w:sz w:val="20"/>
          <w:szCs w:val="20"/>
          <w:color w:val="auto"/>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2013 and will be settled in three equal, annual installments beginning June 30, 2014.</w:t>
      </w:r>
    </w:p>
    <w:p>
      <w:pPr>
        <w:spacing w:after="0" w:line="49" w:lineRule="exact"/>
        <w:rPr>
          <w:rFonts w:ascii="Arial" w:cs="Arial" w:eastAsia="Arial" w:hAnsi="Arial"/>
          <w:sz w:val="13"/>
          <w:szCs w:val="13"/>
          <w:color w:val="008000"/>
        </w:rPr>
      </w:pPr>
    </w:p>
    <w:p>
      <w:pPr>
        <w:ind w:right="40" w:firstLine="6"/>
        <w:spacing w:after="0" w:line="264"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(8) The SSUs reported in this item were granted on June 30, 2013 and will be treated as if they were granted on March 31, 2013 (i.e., granted nunc pro tunc), so that they will be settled in three equal, annual installments beginning March 31, 2014.</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07/02/2013</w:t>
            </w:r>
          </w:p>
        </w:tc>
        <w:tc>
          <w:tcPr>
            <w:tcW w:w="0" w:type="dxa"/>
            <w:vAlign w:val="bottom"/>
          </w:tcPr>
          <w:p>
            <w:pPr>
              <w:spacing w:after="0"/>
              <w:rPr>
                <w:sz w:val="1"/>
                <w:szCs w:val="1"/>
                <w:color w:val="auto"/>
              </w:rPr>
            </w:pPr>
          </w:p>
        </w:tc>
      </w:tr>
      <w:tr>
        <w:trPr>
          <w:trHeight w:val="91"/>
        </w:trPr>
        <w:tc>
          <w:tcPr>
            <w:tcW w:w="126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2"/>
              </w:rPr>
              <w:t>fact for Mr. Reuss</w:t>
            </w:r>
          </w:p>
        </w:tc>
        <w:tc>
          <w:tcPr>
            <w:tcW w:w="8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26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460" w:firstLine="6"/>
        <w:spacing w:after="0" w:line="318"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20"/>
      </w:cols>
      <w:pgMar w:left="28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2019-12-18T15:20:22Z</dcterms:created>
  <dcterms:modified xsi:type="dcterms:W3CDTF">2019-12-18T15:20:22Z</dcterms:modified>
</cp:coreProperties>
</file>