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Boler-Davis Alicia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8"/>
                <w:szCs w:val="18"/>
                <w:color w:val="0000FF"/>
                <w:w w:val="88"/>
              </w:rPr>
              <w:t>1,152</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11,683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8"/>
                <w:szCs w:val="18"/>
                <w:color w:val="0000FF"/>
                <w:w w:val="93"/>
              </w:rPr>
              <w:t>605</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11,078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8"/>
                <w:szCs w:val="18"/>
                <w:color w:val="0000FF"/>
                <w:w w:val="93"/>
              </w:rPr>
              <w:t>547</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10,531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1,152</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1,152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The portion of this award currently payable was settled on June 30, 2016 in cash, less a portion withheld for taxes.</w:t>
      </w:r>
    </w:p>
    <w:p>
      <w:pPr>
        <w:spacing w:after="0" w:line="30" w:lineRule="exact"/>
        <w:rPr>
          <w:rFonts w:ascii="Arial" w:cs="Arial" w:eastAsia="Arial" w:hAnsi="Arial"/>
          <w:sz w:val="14"/>
          <w:szCs w:val="14"/>
          <w:color w:val="008000"/>
        </w:rPr>
      </w:pPr>
    </w:p>
    <w:p>
      <w:pPr>
        <w:ind w:left="40" w:right="3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to the New York Stock Exchange, on which it is listed, on the date of the transaction, which was $28.68.</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7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Ms.</w:t>
      </w:r>
      <w:r>
        <w:rPr>
          <w:sz w:val="20"/>
          <w:szCs w:val="20"/>
          <w:color w:val="auto"/>
        </w:rPr>
        <w:tab/>
      </w:r>
      <w:r>
        <w:rPr>
          <w:rFonts w:ascii="Arial" w:cs="Arial" w:eastAsia="Arial" w:hAnsi="Arial"/>
          <w:sz w:val="15"/>
          <w:szCs w:val="15"/>
          <w:color w:val="0000FF"/>
        </w:rPr>
        <w:t>07/05/2016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Boler-Davis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42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422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71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2019-12-08T19:21:29Z</dcterms:created>
  <dcterms:modified xsi:type="dcterms:W3CDTF">2019-12-08T19:21:29Z</dcterms:modified>
</cp:coreProperties>
</file>