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69" w:lineRule="exact"/>
        <w:rPr>
          <w:sz w:val="24"/>
          <w:szCs w:val="24"/>
          <w:color w:val="auto"/>
        </w:rPr>
      </w:pPr>
    </w:p>
    <w:p>
      <w:pPr>
        <w:jc w:val="center"/>
        <w:ind w:right="-3"/>
        <w:spacing w:after="0"/>
        <w:rPr>
          <w:sz w:val="20"/>
          <w:szCs w:val="20"/>
          <w:color w:val="auto"/>
        </w:rPr>
      </w:pPr>
      <w:r>
        <w:rPr>
          <w:rFonts w:ascii="Arial" w:cs="Arial" w:eastAsia="Arial" w:hAnsi="Arial"/>
          <w:sz w:val="21"/>
          <w:szCs w:val="21"/>
          <w:b w:val="1"/>
          <w:bCs w:val="1"/>
          <w:color w:val="auto"/>
        </w:rPr>
        <w:t>Date of Report (Date of earliest event reported): December 13,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232410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0"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27-0756180</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19" w:lineRule="exact"/>
        <w:rPr>
          <w:sz w:val="24"/>
          <w:szCs w:val="24"/>
          <w:color w:val="auto"/>
        </w:rPr>
      </w:pPr>
    </w:p>
    <w:p>
      <w:pPr>
        <w:ind w:left="1144"/>
        <w:spacing w:after="0"/>
        <w:rPr>
          <w:sz w:val="20"/>
          <w:szCs w:val="20"/>
          <w:color w:val="auto"/>
        </w:rPr>
      </w:pPr>
      <w:r>
        <w:rPr>
          <w:rFonts w:ascii="Arial" w:cs="Arial" w:eastAsia="Arial" w:hAnsi="Arial"/>
          <w:sz w:val="16"/>
          <w:szCs w:val="16"/>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48265 -3000</w:t>
      </w:r>
    </w:p>
    <w:p>
      <w:pPr>
        <w:spacing w:after="0" w:line="50" w:lineRule="exact"/>
        <w:rPr>
          <w:sz w:val="24"/>
          <w:szCs w:val="24"/>
          <w:color w:val="auto"/>
        </w:rPr>
      </w:pPr>
    </w:p>
    <w:p>
      <w:pPr>
        <w:sectPr>
          <w:pgSz w:w="11900" w:h="16838" w:orient="portrait"/>
          <w:cols w:equalWidth="0" w:num="2">
            <w:col w:w="7164" w:space="720"/>
            <w:col w:w="314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83"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(313) 667-1500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6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2"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8"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GM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70" w:lineRule="exact"/>
        <w:rPr>
          <w:sz w:val="24"/>
          <w:szCs w:val="24"/>
          <w:color w:val="auto"/>
        </w:rPr>
      </w:pPr>
    </w:p>
    <w:p>
      <w:pPr>
        <w:ind w:left="4" w:right="300"/>
        <w:spacing w:after="0" w:line="233" w:lineRule="exact"/>
        <w:rPr>
          <w:sz w:val="20"/>
          <w:szCs w:val="20"/>
          <w:color w:val="auto"/>
        </w:rPr>
      </w:pPr>
      <w:r>
        <w:rPr>
          <w:rFonts w:ascii="Arial" w:cs="Arial" w:eastAsia="Arial" w:hAnsi="Arial"/>
          <w:sz w:val="17"/>
          <w:szCs w:val="17"/>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55"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1.02 Termination of a Material Definitive Agreement</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December 13, 2021, General Motors Company (the “Company”) delivered to JPMorgan Chase Bank, N.A. (“JPMorgan”), a notice of termination of the Company’s $2.0 billion 3-Year Revolving Credit Agreement, dated January 14, 2019, with JPMorgan, as administrative agent, Citibank, N.A., as syndication agent, and the other lenders named therein (the “Facility”), effective as of December 16, 2021.</w:t>
      </w:r>
    </w:p>
    <w:p>
      <w:pPr>
        <w:spacing w:after="0" w:line="18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 description of the terms of the Facility is set forth under Item 2.03 of the Company’s Form 8-K filed January 14, 2019, and is incorporated by reference into this Item 1.02. Under its terms, the Facility was due to expire on January 14, 2022. The Company did not have any borrowings outstanding under the Facility, and the Company did not incur any early termination penalties in connection with the termination of the Facility. Some of the lenders under the Facility, and their affiliates, have various relationships with GM and its subsidiaries involving the provision of financial services, including lending, cash management, investment banking, trust services, and foreign exchange and other derivative arrangements.</w:t>
      </w:r>
    </w:p>
    <w:p>
      <w:pPr>
        <w:sectPr>
          <w:pgSz w:w="11900" w:h="16838" w:orient="portrait"/>
          <w:cols w:equalWidth="0" w:num="1">
            <w:col w:w="11000"/>
          </w:cols>
          <w:pgMar w:left="440" w:top="297"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GENERAL MOTORS COMPANY (Registrant)</w:t>
            </w:r>
          </w:p>
        </w:tc>
        <w:tc>
          <w:tcPr>
            <w:tcW w:w="0" w:type="dxa"/>
            <w:vAlign w:val="bottom"/>
          </w:tcPr>
          <w:p>
            <w:pPr>
              <w:spacing w:after="0"/>
              <w:rPr>
                <w:sz w:val="1"/>
                <w:szCs w:val="1"/>
                <w:color w:val="auto"/>
              </w:rPr>
            </w:pPr>
          </w:p>
        </w:tc>
      </w:tr>
      <w:tr>
        <w:trPr>
          <w:trHeight w:val="432"/>
        </w:trPr>
        <w:tc>
          <w:tcPr>
            <w:tcW w:w="3740" w:type="dxa"/>
            <w:vAlign w:val="bottom"/>
            <w:vMerge w:val="restart"/>
          </w:tcPr>
          <w:p>
            <w:pPr>
              <w:spacing w:after="0"/>
              <w:rPr>
                <w:sz w:val="20"/>
                <w:szCs w:val="20"/>
                <w:color w:val="auto"/>
              </w:rPr>
            </w:pPr>
            <w:r>
              <w:rPr>
                <w:rFonts w:ascii="Arial" w:cs="Arial" w:eastAsia="Arial" w:hAnsi="Arial"/>
                <w:sz w:val="18"/>
                <w:szCs w:val="18"/>
                <w:color w:val="auto"/>
              </w:rPr>
              <w:t>Date: December 17, 2021</w:t>
            </w:r>
          </w:p>
        </w:tc>
        <w:tc>
          <w:tcPr>
            <w:tcW w:w="7280" w:type="dxa"/>
            <w:vAlign w:val="bottom"/>
            <w:gridSpan w:val="2"/>
          </w:tcPr>
          <w:p>
            <w:pPr>
              <w:ind w:left="1880"/>
              <w:spacing w:after="0"/>
              <w:rPr>
                <w:sz w:val="20"/>
                <w:szCs w:val="20"/>
                <w:color w:val="auto"/>
              </w:rPr>
            </w:pPr>
            <w:r>
              <w:rPr>
                <w:rFonts w:ascii="Arial" w:cs="Arial" w:eastAsia="Arial" w:hAnsi="Arial"/>
                <w:sz w:val="18"/>
                <w:szCs w:val="18"/>
                <w:color w:val="auto"/>
              </w:rPr>
              <w:t>By:  /s/ John S. Kim</w:t>
            </w:r>
          </w:p>
        </w:tc>
        <w:tc>
          <w:tcPr>
            <w:tcW w:w="0" w:type="dxa"/>
            <w:vAlign w:val="bottom"/>
          </w:tcPr>
          <w:p>
            <w:pPr>
              <w:spacing w:after="0"/>
              <w:rPr>
                <w:sz w:val="1"/>
                <w:szCs w:val="1"/>
                <w:color w:val="auto"/>
              </w:rPr>
            </w:pPr>
          </w:p>
        </w:tc>
      </w:tr>
      <w:tr>
        <w:trPr>
          <w:trHeight w:val="209"/>
        </w:trPr>
        <w:tc>
          <w:tcPr>
            <w:tcW w:w="3740" w:type="dxa"/>
            <w:vAlign w:val="bottom"/>
            <w:vMerge w:val="continue"/>
          </w:tcPr>
          <w:p>
            <w:pPr>
              <w:spacing w:after="0"/>
              <w:rPr>
                <w:sz w:val="18"/>
                <w:szCs w:val="18"/>
                <w:color w:val="auto"/>
              </w:rPr>
            </w:pPr>
          </w:p>
        </w:tc>
        <w:tc>
          <w:tcPr>
            <w:tcW w:w="2320" w:type="dxa"/>
            <w:vAlign w:val="bottom"/>
          </w:tcPr>
          <w:p>
            <w:pPr>
              <w:spacing w:after="0"/>
              <w:rPr>
                <w:sz w:val="18"/>
                <w:szCs w:val="18"/>
                <w:color w:val="auto"/>
              </w:rPr>
            </w:pPr>
          </w:p>
        </w:tc>
        <w:tc>
          <w:tcPr>
            <w:tcW w:w="4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John S. Kim</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Assistant Corporate Secretary</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9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2021-12-17T15:10:35Z</dcterms:created>
  <dcterms:modified xsi:type="dcterms:W3CDTF">2021-12-17T15:10:35Z</dcterms:modified>
</cp:coreProperties>
</file>