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December 19, 2016</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DELAWARE</w:t>
            </w:r>
          </w:p>
        </w:tc>
        <w:tc>
          <w:tcPr>
            <w:tcW w:w="254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3"/>
              </w:rPr>
              <w:t>(State or other jurisdiction of</w:t>
            </w:r>
          </w:p>
        </w:tc>
        <w:tc>
          <w:tcPr>
            <w:tcW w:w="254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2"/>
              </w:rPr>
              <w:t>incorporation)</w:t>
            </w:r>
          </w:p>
        </w:tc>
        <w:tc>
          <w:tcPr>
            <w:tcW w:w="2540" w:type="dxa"/>
            <w:vAlign w:val="bottom"/>
          </w:tcPr>
          <w:p>
            <w:pPr>
              <w:jc w:val="center"/>
              <w:ind w:right="41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40" w:type="dxa"/>
            <w:vAlign w:val="bottom"/>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8"/>
        <w:spacing w:after="0" w:line="286"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December 13, 2016, Kathryn V. Marinello, a director of General Motors Company (the Company) since 2009, was appointed President and Chief Executive Officer of Hertz Global Holdings Inc., effective January 3, 2017. In view of this opportunity and her added responsibilities, on December 19, 2016, Ms. Marinello notified the Company of her decision to resign from the Company’s Board of Directors effective immediately.</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 copy of the Company’s press release announcing Ms. Marinello’s resignation is attached hereto as Exhibit 99.1 and is incorporated herein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r>
      <w:tr>
        <w:trPr>
          <w:trHeight w:val="574"/>
        </w:trPr>
        <w:tc>
          <w:tcPr>
            <w:tcW w:w="28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320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r>
      <w:tr>
        <w:trPr>
          <w:trHeight w:val="615"/>
        </w:trPr>
        <w:tc>
          <w:tcPr>
            <w:tcW w:w="286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3200" w:type="dxa"/>
            <w:vAlign w:val="bottom"/>
            <w:gridSpan w:val="3"/>
          </w:tcPr>
          <w:p>
            <w:pPr>
              <w:spacing w:after="0"/>
              <w:rPr>
                <w:sz w:val="20"/>
                <w:szCs w:val="20"/>
                <w:color w:val="auto"/>
              </w:rPr>
            </w:pPr>
            <w:r>
              <w:rPr>
                <w:rFonts w:ascii="Arial" w:cs="Arial" w:eastAsia="Arial" w:hAnsi="Arial"/>
                <w:sz w:val="18"/>
                <w:szCs w:val="18"/>
                <w:color w:val="auto"/>
                <w:w w:val="94"/>
              </w:rPr>
              <w:t>Press Release, dated December 19, 2016</w:t>
            </w:r>
          </w:p>
        </w:tc>
      </w:tr>
    </w:tbl>
    <w:p>
      <w:pPr>
        <w:sectPr>
          <w:pgSz w:w="11900" w:h="16838" w:orient="portrait"/>
          <w:cols w:equalWidth="0" w:num="1">
            <w:col w:w="11380"/>
          </w:cols>
          <w:pgMar w:left="240" w:top="688"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GENERAL MOTORS COMPANY (Registrant)</w:t>
            </w:r>
          </w:p>
        </w:tc>
        <w:tc>
          <w:tcPr>
            <w:tcW w:w="0" w:type="dxa"/>
            <w:vAlign w:val="bottom"/>
          </w:tcPr>
          <w:p>
            <w:pPr>
              <w:spacing w:after="0"/>
              <w:rPr>
                <w:sz w:val="1"/>
                <w:szCs w:val="1"/>
                <w:color w:val="auto"/>
              </w:rPr>
            </w:pPr>
          </w:p>
        </w:tc>
      </w:tr>
      <w:tr>
        <w:trPr>
          <w:trHeight w:val="702"/>
        </w:trPr>
        <w:tc>
          <w:tcPr>
            <w:tcW w:w="3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 JILL E. SUTTON</w:t>
            </w: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color w:val="auto"/>
              </w:rPr>
              <w:t>Date: December 19, 2016</w:t>
            </w:r>
          </w:p>
        </w:tc>
        <w:tc>
          <w:tcPr>
            <w:tcW w:w="2480" w:type="dxa"/>
            <w:vAlign w:val="bottom"/>
            <w:vMerge w:val="restart"/>
          </w:tcPr>
          <w:p>
            <w:pPr>
              <w:ind w:left="18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60" w:type="dxa"/>
            <w:vAlign w:val="bottom"/>
            <w:vMerge w:val="continue"/>
          </w:tcPr>
          <w:p>
            <w:pPr>
              <w:spacing w:after="0"/>
              <w:rPr>
                <w:sz w:val="19"/>
                <w:szCs w:val="19"/>
                <w:color w:val="auto"/>
              </w:rPr>
            </w:pPr>
          </w:p>
        </w:tc>
        <w:tc>
          <w:tcPr>
            <w:tcW w:w="2480" w:type="dxa"/>
            <w:vAlign w:val="bottom"/>
            <w:vMerge w:val="continue"/>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Jill E. Sutton</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Deputy General Counsel &amp; Corporate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2019-12-08T19:20:20Z</dcterms:created>
  <dcterms:modified xsi:type="dcterms:W3CDTF">2019-12-08T19:20:20Z</dcterms:modified>
</cp:coreProperties>
</file>