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8"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-238125</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500" w:type="dxa"/>
            <w:vAlign w:val="bottom"/>
          </w:tcPr>
          <w:p>
            <w:pPr>
              <w:jc w:val="center"/>
              <w:ind w:right="23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5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54"/>
              <w:spacing w:after="0" w:line="194"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00" w:type="dxa"/>
            <w:vAlign w:val="bottom"/>
            <w:vMerge w:val="restart"/>
          </w:tcPr>
          <w:p>
            <w:pPr>
              <w:jc w:val="center"/>
              <w:ind w:right="25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5446395</wp:posOffset>
            </wp:positionH>
            <wp:positionV relativeFrom="paragraph">
              <wp:posOffset>-640715</wp:posOffset>
            </wp:positionV>
            <wp:extent cx="59055" cy="6540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4050"/>
                    </a:xfrm>
                    <a:prstGeom prst="rect">
                      <a:avLst/>
                    </a:prstGeom>
                    <a:noFill/>
                  </pic:spPr>
                </pic:pic>
              </a:graphicData>
            </a:graphic>
          </wp:anchor>
        </w:drawing>
        <w:drawing>
          <wp:anchor simplePos="0" relativeHeight="251657728" behindDoc="1" locked="0" layoutInCell="0" allowOverlap="1">
            <wp:simplePos x="0" y="0"/>
            <wp:positionH relativeFrom="column">
              <wp:posOffset>4113530</wp:posOffset>
            </wp:positionH>
            <wp:positionV relativeFrom="paragraph">
              <wp:posOffset>-640715</wp:posOffset>
            </wp:positionV>
            <wp:extent cx="59055" cy="654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405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-1735455</wp:posOffset>
            </wp:positionH>
            <wp:positionV relativeFrom="paragraph">
              <wp:posOffset>18415</wp:posOffset>
            </wp:positionV>
            <wp:extent cx="7324090" cy="80797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8079740"/>
                    </a:xfrm>
                    <a:prstGeom prst="rect">
                      <a:avLst/>
                    </a:prstGeom>
                    <a:noFill/>
                  </pic:spPr>
                </pic:pic>
              </a:graphicData>
            </a:graphic>
          </wp:anchor>
        </w:drawing>
      </w:r>
    </w:p>
    <w:p>
      <w:pPr>
        <w:spacing w:after="0" w:line="108" w:lineRule="exact"/>
        <w:rPr>
          <w:sz w:val="24"/>
          <w:szCs w:val="24"/>
          <w:color w:val="auto"/>
        </w:rPr>
      </w:pPr>
    </w:p>
    <w:p>
      <w:pPr>
        <w:sectPr>
          <w:pgSz w:w="11900" w:h="16936" w:orient="portrait"/>
          <w:cols w:equalWidth="0" w:num="2">
            <w:col w:w="2320" w:space="400"/>
            <w:col w:w="8800"/>
          </w:cols>
          <w:pgMar w:left="240" w:top="224"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Millikin Michael P</w:t>
        </w:r>
      </w:hyperlink>
    </w:p>
    <w:p>
      <w:pPr>
        <w:spacing w:after="0" w:line="316"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right="1040"/>
        <w:spacing w:after="0" w:line="312"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6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06/30/2013</w:t>
      </w:r>
    </w:p>
    <w:p>
      <w:pPr>
        <w:spacing w:after="0" w:line="20" w:lineRule="exact"/>
        <w:rPr>
          <w:sz w:val="24"/>
          <w:szCs w:val="24"/>
          <w:color w:val="auto"/>
        </w:rPr>
      </w:pPr>
      <w:r>
        <w:rPr>
          <w:sz w:val="24"/>
          <w:szCs w:val="24"/>
          <w:color w:val="auto"/>
        </w:rPr>
        <w:br w:type="column"/>
      </w:r>
    </w:p>
    <w:p>
      <w:pPr>
        <w:ind w:left="3" w:right="680" w:hanging="3"/>
        <w:spacing w:after="0" w:line="245" w:lineRule="auto"/>
        <w:tabs>
          <w:tab w:leader="none" w:pos="15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203" w:type="dxa"/>
        <w:tblCellMar>
          <w:top w:w="0" w:type="dxa"/>
          <w:left w:w="0" w:type="dxa"/>
          <w:bottom w:w="0" w:type="dxa"/>
          <w:right w:w="0" w:type="dxa"/>
        </w:tblCellMar>
      </w:tblPr>
      <w:tr>
        <w:trPr>
          <w:trHeight w:val="157"/>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63"/>
        <w:spacing w:after="0"/>
        <w:rPr>
          <w:sz w:val="20"/>
          <w:szCs w:val="20"/>
          <w:color w:val="auto"/>
        </w:rPr>
      </w:pPr>
      <w:r>
        <w:rPr>
          <w:rFonts w:ascii="Arial" w:cs="Arial" w:eastAsia="Arial" w:hAnsi="Arial"/>
          <w:sz w:val="17"/>
          <w:szCs w:val="17"/>
          <w:color w:val="0000FF"/>
        </w:rPr>
        <w:t>Senior Vice President &amp; GC</w:t>
      </w:r>
    </w:p>
    <w:p>
      <w:pPr>
        <w:spacing w:after="0" w:line="445" w:lineRule="exact"/>
        <w:rPr>
          <w:sz w:val="24"/>
          <w:szCs w:val="24"/>
          <w:color w:val="auto"/>
        </w:rPr>
      </w:pPr>
    </w:p>
    <w:p>
      <w:pPr>
        <w:sectPr>
          <w:pgSz w:w="11900" w:h="16936" w:orient="portrait"/>
          <w:cols w:equalWidth="0" w:num="3">
            <w:col w:w="3360" w:space="720"/>
            <w:col w:w="3257" w:space="720"/>
            <w:col w:w="3463"/>
          </w:cols>
          <w:pgMar w:left="240" w:top="224" w:right="139" w:bottom="0" w:gutter="0" w:footer="0" w:header="0"/>
          <w:type w:val="continuous"/>
        </w:sect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3800" w:type="dxa"/>
            <w:vAlign w:val="bottom"/>
            <w:gridSpan w:val="6"/>
          </w:tcPr>
          <w:p>
            <w:pPr>
              <w:ind w:left="160"/>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0"/>
          </w:tcPr>
          <w:p>
            <w:pPr>
              <w:ind w:left="34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3800" w:type="dxa"/>
            <w:vAlign w:val="bottom"/>
            <w:gridSpan w:val="10"/>
            <w:vMerge w:val="restart"/>
          </w:tcPr>
          <w:p>
            <w:pPr>
              <w:ind w:left="5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120" w:type="dxa"/>
            <w:vAlign w:val="bottom"/>
            <w:vMerge w:val="restart"/>
          </w:tcPr>
          <w:p>
            <w:pPr>
              <w:ind w:left="60"/>
              <w:spacing w:after="0"/>
              <w:rPr>
                <w:sz w:val="20"/>
                <w:szCs w:val="20"/>
                <w:color w:val="auto"/>
              </w:rPr>
            </w:pPr>
            <w:r>
              <w:rPr>
                <w:rFonts w:ascii="Arial" w:cs="Arial" w:eastAsia="Arial" w:hAnsi="Arial"/>
                <w:sz w:val="17"/>
                <w:szCs w:val="17"/>
                <w:color w:val="0000FF"/>
              </w:rPr>
              <w:t>48265-3000</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400" w:type="dxa"/>
            <w:vAlign w:val="bottom"/>
            <w:tcBorders>
              <w:bottom w:val="single" w:sz="8" w:color="2C2C2C"/>
            </w:tcBorders>
            <w:gridSpan w:val="3"/>
          </w:tcPr>
          <w:p>
            <w:pPr>
              <w:spacing w:after="0"/>
              <w:rPr>
                <w:sz w:val="11"/>
                <w:szCs w:val="11"/>
                <w:color w:val="auto"/>
              </w:rPr>
            </w:pPr>
          </w:p>
        </w:tc>
        <w:tc>
          <w:tcPr>
            <w:tcW w:w="4420" w:type="dxa"/>
            <w:vAlign w:val="bottom"/>
            <w:tcBorders>
              <w:bottom w:val="single" w:sz="8" w:color="2C2C2C"/>
            </w:tcBorders>
            <w:gridSpan w:val="7"/>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600" w:type="dxa"/>
            <w:vAlign w:val="bottom"/>
            <w:tcBorders>
              <w:top w:val="single" w:sz="8" w:color="2C2C2C"/>
            </w:tcBorders>
            <w:gridSpan w:val="13"/>
          </w:tcPr>
          <w:p>
            <w:pPr>
              <w:ind w:left="9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80" w:type="dxa"/>
            <w:vAlign w:val="bottom"/>
            <w:gridSpan w:val="3"/>
          </w:tcPr>
          <w:p>
            <w:pPr>
              <w:ind w:left="780"/>
              <w:spacing w:after="0" w:line="132"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2" w:lineRule="exact"/>
              <w:rPr>
                <w:sz w:val="20"/>
                <w:szCs w:val="20"/>
                <w:color w:val="auto"/>
              </w:rPr>
            </w:pPr>
            <w:r>
              <w:rPr>
                <w:rFonts w:ascii="Arial" w:cs="Arial" w:eastAsia="Arial" w:hAnsi="Arial"/>
                <w:sz w:val="12"/>
                <w:szCs w:val="12"/>
                <w:b w:val="1"/>
                <w:bCs w:val="1"/>
                <w:color w:val="auto"/>
              </w:rPr>
              <w:t>if any</w:t>
            </w:r>
          </w:p>
        </w:tc>
        <w:tc>
          <w:tcPr>
            <w:tcW w:w="460" w:type="dxa"/>
            <w:vAlign w:val="bottom"/>
          </w:tcPr>
          <w:p>
            <w:pPr>
              <w:spacing w:after="0"/>
              <w:rPr>
                <w:sz w:val="11"/>
                <w:szCs w:val="11"/>
                <w:color w:val="auto"/>
              </w:rPr>
            </w:pP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160"/>
              <w:spacing w:after="0" w:line="132"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(1)</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65"/>
              <w:spacing w:after="0"/>
              <w:rPr>
                <w:sz w:val="20"/>
                <w:szCs w:val="20"/>
                <w:color w:val="auto"/>
              </w:rPr>
            </w:pPr>
            <w:r>
              <w:rPr>
                <w:rFonts w:ascii="Arial" w:cs="Arial" w:eastAsia="Arial" w:hAnsi="Arial"/>
                <w:sz w:val="17"/>
                <w:szCs w:val="17"/>
                <w:color w:val="0000FF"/>
              </w:rPr>
              <w:t>06/30/2013</w:t>
            </w:r>
          </w:p>
        </w:tc>
        <w:tc>
          <w:tcPr>
            <w:tcW w:w="5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9"/>
              <w:spacing w:after="0"/>
              <w:rPr>
                <w:sz w:val="20"/>
                <w:szCs w:val="20"/>
                <w:color w:val="auto"/>
              </w:rPr>
            </w:pPr>
            <w:r>
              <w:rPr>
                <w:rFonts w:ascii="Arial" w:cs="Arial" w:eastAsia="Arial" w:hAnsi="Arial"/>
                <w:sz w:val="17"/>
                <w:szCs w:val="17"/>
                <w:color w:val="0000FF"/>
                <w:w w:val="88"/>
              </w:rPr>
              <w:t>10,322</w:t>
            </w:r>
          </w:p>
        </w:tc>
        <w:tc>
          <w:tcPr>
            <w:tcW w:w="6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jc w:val="center"/>
              <w:ind w:left="47"/>
              <w:spacing w:after="0" w:line="317"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(2)</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80,467</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65"/>
              <w:spacing w:after="0"/>
              <w:rPr>
                <w:sz w:val="20"/>
                <w:szCs w:val="20"/>
                <w:color w:val="auto"/>
              </w:rPr>
            </w:pPr>
            <w:r>
              <w:rPr>
                <w:rFonts w:ascii="Arial" w:cs="Arial" w:eastAsia="Arial" w:hAnsi="Arial"/>
                <w:sz w:val="17"/>
                <w:szCs w:val="17"/>
                <w:color w:val="0000FF"/>
              </w:rPr>
              <w:t>06/30/2013</w:t>
            </w:r>
          </w:p>
        </w:tc>
        <w:tc>
          <w:tcPr>
            <w:tcW w:w="5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99"/>
              <w:spacing w:after="0"/>
              <w:rPr>
                <w:sz w:val="20"/>
                <w:szCs w:val="20"/>
                <w:color w:val="auto"/>
              </w:rPr>
            </w:pPr>
            <w:r>
              <w:rPr>
                <w:rFonts w:ascii="Arial" w:cs="Arial" w:eastAsia="Arial" w:hAnsi="Arial"/>
                <w:sz w:val="13"/>
                <w:szCs w:val="13"/>
                <w:color w:val="0000FF"/>
              </w:rPr>
              <w:t>D</w:t>
            </w:r>
          </w:p>
        </w:tc>
        <w:tc>
          <w:tcPr>
            <w:tcW w:w="740" w:type="dxa"/>
            <w:vAlign w:val="bottom"/>
            <w:tcBorders>
              <w:bottom w:val="single" w:sz="8" w:color="2C2C2C"/>
            </w:tcBorders>
          </w:tcPr>
          <w:p>
            <w:pPr>
              <w:jc w:val="center"/>
              <w:ind w:left="9"/>
              <w:spacing w:after="0"/>
              <w:rPr>
                <w:sz w:val="20"/>
                <w:szCs w:val="20"/>
                <w:color w:val="auto"/>
              </w:rPr>
            </w:pPr>
            <w:r>
              <w:rPr>
                <w:rFonts w:ascii="Arial" w:cs="Arial" w:eastAsia="Arial" w:hAnsi="Arial"/>
                <w:sz w:val="17"/>
                <w:szCs w:val="17"/>
                <w:color w:val="0000FF"/>
                <w:w w:val="89"/>
              </w:rPr>
              <w:t>4,893</w:t>
            </w:r>
          </w:p>
        </w:tc>
        <w:tc>
          <w:tcPr>
            <w:tcW w:w="6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33.26</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75,574</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65"/>
              <w:spacing w:after="0"/>
              <w:rPr>
                <w:sz w:val="20"/>
                <w:szCs w:val="20"/>
                <w:color w:val="auto"/>
              </w:rPr>
            </w:pPr>
            <w:r>
              <w:rPr>
                <w:rFonts w:ascii="Arial" w:cs="Arial" w:eastAsia="Arial" w:hAnsi="Arial"/>
                <w:sz w:val="17"/>
                <w:szCs w:val="17"/>
                <w:color w:val="0000FF"/>
              </w:rPr>
              <w:t>06/30/2013</w:t>
            </w:r>
          </w:p>
        </w:tc>
        <w:tc>
          <w:tcPr>
            <w:tcW w:w="5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9"/>
              <w:spacing w:after="0"/>
              <w:rPr>
                <w:sz w:val="20"/>
                <w:szCs w:val="20"/>
                <w:color w:val="auto"/>
              </w:rPr>
            </w:pPr>
            <w:r>
              <w:rPr>
                <w:rFonts w:ascii="Arial" w:cs="Arial" w:eastAsia="Arial" w:hAnsi="Arial"/>
                <w:sz w:val="17"/>
                <w:szCs w:val="17"/>
                <w:color w:val="0000FF"/>
                <w:w w:val="89"/>
              </w:rPr>
              <w:t>5,429</w:t>
            </w:r>
          </w:p>
        </w:tc>
        <w:tc>
          <w:tcPr>
            <w:tcW w:w="6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33.26</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70,145</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(3)</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65"/>
              <w:spacing w:after="0"/>
              <w:rPr>
                <w:sz w:val="20"/>
                <w:szCs w:val="20"/>
                <w:color w:val="auto"/>
              </w:rPr>
            </w:pPr>
            <w:r>
              <w:rPr>
                <w:rFonts w:ascii="Arial" w:cs="Arial" w:eastAsia="Arial" w:hAnsi="Arial"/>
                <w:sz w:val="17"/>
                <w:szCs w:val="17"/>
                <w:color w:val="0000FF"/>
              </w:rPr>
              <w:t>06/30/2013</w:t>
            </w:r>
          </w:p>
        </w:tc>
        <w:tc>
          <w:tcPr>
            <w:tcW w:w="5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9"/>
              <w:spacing w:after="0"/>
              <w:rPr>
                <w:sz w:val="20"/>
                <w:szCs w:val="20"/>
                <w:color w:val="auto"/>
              </w:rPr>
            </w:pPr>
            <w:r>
              <w:rPr>
                <w:rFonts w:ascii="Arial" w:cs="Arial" w:eastAsia="Arial" w:hAnsi="Arial"/>
                <w:sz w:val="17"/>
                <w:szCs w:val="17"/>
                <w:color w:val="0000FF"/>
                <w:w w:val="89"/>
              </w:rPr>
              <w:t>5,635</w:t>
            </w:r>
          </w:p>
        </w:tc>
        <w:tc>
          <w:tcPr>
            <w:tcW w:w="6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jc w:val="center"/>
              <w:ind w:left="47"/>
              <w:spacing w:after="0" w:line="317"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(2)</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75,780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65"/>
              <w:spacing w:after="0"/>
              <w:rPr>
                <w:sz w:val="20"/>
                <w:szCs w:val="20"/>
                <w:color w:val="auto"/>
              </w:rPr>
            </w:pPr>
            <w:r>
              <w:rPr>
                <w:rFonts w:ascii="Arial" w:cs="Arial" w:eastAsia="Arial" w:hAnsi="Arial"/>
                <w:sz w:val="17"/>
                <w:szCs w:val="17"/>
                <w:color w:val="0000FF"/>
              </w:rPr>
              <w:t>06/30/2013</w:t>
            </w:r>
          </w:p>
        </w:tc>
        <w:tc>
          <w:tcPr>
            <w:tcW w:w="5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99"/>
              <w:spacing w:after="0"/>
              <w:rPr>
                <w:sz w:val="20"/>
                <w:szCs w:val="20"/>
                <w:color w:val="auto"/>
              </w:rPr>
            </w:pPr>
            <w:r>
              <w:rPr>
                <w:rFonts w:ascii="Arial" w:cs="Arial" w:eastAsia="Arial" w:hAnsi="Arial"/>
                <w:sz w:val="13"/>
                <w:szCs w:val="13"/>
                <w:color w:val="0000FF"/>
              </w:rPr>
              <w:t>D</w:t>
            </w:r>
          </w:p>
        </w:tc>
        <w:tc>
          <w:tcPr>
            <w:tcW w:w="740" w:type="dxa"/>
            <w:vAlign w:val="bottom"/>
            <w:tcBorders>
              <w:bottom w:val="single" w:sz="8" w:color="2C2C2C"/>
            </w:tcBorders>
          </w:tcPr>
          <w:p>
            <w:pPr>
              <w:jc w:val="center"/>
              <w:ind w:left="9"/>
              <w:spacing w:after="0"/>
              <w:rPr>
                <w:sz w:val="20"/>
                <w:szCs w:val="20"/>
                <w:color w:val="auto"/>
              </w:rPr>
            </w:pPr>
            <w:r>
              <w:rPr>
                <w:rFonts w:ascii="Arial" w:cs="Arial" w:eastAsia="Arial" w:hAnsi="Arial"/>
                <w:sz w:val="17"/>
                <w:szCs w:val="17"/>
                <w:color w:val="0000FF"/>
                <w:w w:val="89"/>
              </w:rPr>
              <w:t>2,671</w:t>
            </w:r>
          </w:p>
        </w:tc>
        <w:tc>
          <w:tcPr>
            <w:tcW w:w="6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33.26</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73,109</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65"/>
              <w:spacing w:after="0"/>
              <w:rPr>
                <w:sz w:val="20"/>
                <w:szCs w:val="20"/>
                <w:color w:val="auto"/>
              </w:rPr>
            </w:pPr>
            <w:r>
              <w:rPr>
                <w:rFonts w:ascii="Arial" w:cs="Arial" w:eastAsia="Arial" w:hAnsi="Arial"/>
                <w:sz w:val="17"/>
                <w:szCs w:val="17"/>
                <w:color w:val="0000FF"/>
              </w:rPr>
              <w:t>06/30/2013</w:t>
            </w:r>
          </w:p>
        </w:tc>
        <w:tc>
          <w:tcPr>
            <w:tcW w:w="5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9"/>
              <w:spacing w:after="0"/>
              <w:rPr>
                <w:sz w:val="20"/>
                <w:szCs w:val="20"/>
                <w:color w:val="auto"/>
              </w:rPr>
            </w:pPr>
            <w:r>
              <w:rPr>
                <w:rFonts w:ascii="Arial" w:cs="Arial" w:eastAsia="Arial" w:hAnsi="Arial"/>
                <w:sz w:val="17"/>
                <w:szCs w:val="17"/>
                <w:color w:val="0000FF"/>
                <w:w w:val="89"/>
              </w:rPr>
              <w:t>2,964</w:t>
            </w:r>
          </w:p>
        </w:tc>
        <w:tc>
          <w:tcPr>
            <w:tcW w:w="6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33.26</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70,145</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(4)</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65"/>
              <w:spacing w:after="0"/>
              <w:rPr>
                <w:sz w:val="20"/>
                <w:szCs w:val="20"/>
                <w:color w:val="auto"/>
              </w:rPr>
            </w:pPr>
            <w:r>
              <w:rPr>
                <w:rFonts w:ascii="Arial" w:cs="Arial" w:eastAsia="Arial" w:hAnsi="Arial"/>
                <w:sz w:val="17"/>
                <w:szCs w:val="17"/>
                <w:color w:val="0000FF"/>
              </w:rPr>
              <w:t>06/30/2013</w:t>
            </w:r>
          </w:p>
        </w:tc>
        <w:tc>
          <w:tcPr>
            <w:tcW w:w="5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9"/>
              <w:spacing w:after="0"/>
              <w:rPr>
                <w:sz w:val="20"/>
                <w:szCs w:val="20"/>
                <w:color w:val="auto"/>
              </w:rPr>
            </w:pPr>
            <w:r>
              <w:rPr>
                <w:rFonts w:ascii="Arial" w:cs="Arial" w:eastAsia="Arial" w:hAnsi="Arial"/>
                <w:sz w:val="17"/>
                <w:szCs w:val="17"/>
                <w:color w:val="0000FF"/>
                <w:w w:val="83"/>
              </w:rPr>
              <w:t>4,431</w:t>
            </w:r>
            <w:r>
              <w:rPr>
                <w:rFonts w:ascii="Arial" w:cs="Arial" w:eastAsia="Arial" w:hAnsi="Arial"/>
                <w:sz w:val="21"/>
                <w:szCs w:val="21"/>
                <w:color w:val="008000"/>
                <w:w w:val="83"/>
                <w:vertAlign w:val="superscript"/>
              </w:rPr>
              <w:t>(5)</w:t>
            </w:r>
          </w:p>
        </w:tc>
        <w:tc>
          <w:tcPr>
            <w:tcW w:w="6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jc w:val="center"/>
              <w:ind w:left="47"/>
              <w:spacing w:after="0" w:line="317"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(2)</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74,576</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65"/>
              <w:spacing w:after="0"/>
              <w:rPr>
                <w:sz w:val="20"/>
                <w:szCs w:val="20"/>
                <w:color w:val="auto"/>
              </w:rPr>
            </w:pPr>
            <w:r>
              <w:rPr>
                <w:rFonts w:ascii="Arial" w:cs="Arial" w:eastAsia="Arial" w:hAnsi="Arial"/>
                <w:sz w:val="17"/>
                <w:szCs w:val="17"/>
                <w:color w:val="0000FF"/>
              </w:rPr>
              <w:t>06/30/2013</w:t>
            </w:r>
          </w:p>
        </w:tc>
        <w:tc>
          <w:tcPr>
            <w:tcW w:w="5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99"/>
              <w:spacing w:after="0"/>
              <w:rPr>
                <w:sz w:val="20"/>
                <w:szCs w:val="20"/>
                <w:color w:val="auto"/>
              </w:rPr>
            </w:pPr>
            <w:r>
              <w:rPr>
                <w:rFonts w:ascii="Arial" w:cs="Arial" w:eastAsia="Arial" w:hAnsi="Arial"/>
                <w:sz w:val="13"/>
                <w:szCs w:val="13"/>
                <w:color w:val="0000FF"/>
              </w:rPr>
              <w:t>D</w:t>
            </w:r>
          </w:p>
        </w:tc>
        <w:tc>
          <w:tcPr>
            <w:tcW w:w="740" w:type="dxa"/>
            <w:vAlign w:val="bottom"/>
            <w:tcBorders>
              <w:bottom w:val="single" w:sz="8" w:color="2C2C2C"/>
            </w:tcBorders>
          </w:tcPr>
          <w:p>
            <w:pPr>
              <w:jc w:val="center"/>
              <w:ind w:left="9"/>
              <w:spacing w:after="0"/>
              <w:rPr>
                <w:sz w:val="20"/>
                <w:szCs w:val="20"/>
                <w:color w:val="auto"/>
              </w:rPr>
            </w:pPr>
            <w:r>
              <w:rPr>
                <w:rFonts w:ascii="Arial" w:cs="Arial" w:eastAsia="Arial" w:hAnsi="Arial"/>
                <w:sz w:val="17"/>
                <w:szCs w:val="17"/>
                <w:color w:val="0000FF"/>
                <w:w w:val="89"/>
              </w:rPr>
              <w:t>2,101</w:t>
            </w:r>
          </w:p>
        </w:tc>
        <w:tc>
          <w:tcPr>
            <w:tcW w:w="6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33.26</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72,475</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65"/>
              <w:spacing w:after="0"/>
              <w:rPr>
                <w:sz w:val="20"/>
                <w:szCs w:val="20"/>
                <w:color w:val="auto"/>
              </w:rPr>
            </w:pPr>
            <w:r>
              <w:rPr>
                <w:rFonts w:ascii="Arial" w:cs="Arial" w:eastAsia="Arial" w:hAnsi="Arial"/>
                <w:sz w:val="17"/>
                <w:szCs w:val="17"/>
                <w:color w:val="0000FF"/>
              </w:rPr>
              <w:t>06/30/2013</w:t>
            </w:r>
          </w:p>
        </w:tc>
        <w:tc>
          <w:tcPr>
            <w:tcW w:w="5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9"/>
              <w:spacing w:after="0"/>
              <w:rPr>
                <w:sz w:val="20"/>
                <w:szCs w:val="20"/>
                <w:color w:val="auto"/>
              </w:rPr>
            </w:pPr>
            <w:r>
              <w:rPr>
                <w:rFonts w:ascii="Arial" w:cs="Arial" w:eastAsia="Arial" w:hAnsi="Arial"/>
                <w:sz w:val="17"/>
                <w:szCs w:val="17"/>
                <w:color w:val="0000FF"/>
                <w:w w:val="89"/>
              </w:rPr>
              <w:t>2,330</w:t>
            </w:r>
          </w:p>
        </w:tc>
        <w:tc>
          <w:tcPr>
            <w:tcW w:w="6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33.26</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70,145</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2"/>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10"/>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tcPr>
          <w:p>
            <w:pPr>
              <w:ind w:left="60"/>
              <w:spacing w:after="0"/>
              <w:rPr>
                <w:sz w:val="20"/>
                <w:szCs w:val="20"/>
                <w:color w:val="auto"/>
              </w:rPr>
            </w:pPr>
            <w:r>
              <w:rPr>
                <w:rFonts w:ascii="Arial" w:cs="Arial" w:eastAsia="Arial" w:hAnsi="Arial"/>
                <w:sz w:val="12"/>
                <w:szCs w:val="12"/>
                <w:b w:val="1"/>
                <w:bCs w:val="1"/>
                <w:color w:val="auto"/>
                <w:w w:val="99"/>
              </w:rPr>
              <w:t>4.</w:t>
            </w:r>
          </w:p>
        </w:tc>
        <w:tc>
          <w:tcPr>
            <w:tcW w:w="580" w:type="dxa"/>
            <w:vAlign w:val="bottom"/>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jc w:val="center"/>
              <w:ind w:right="59"/>
              <w:spacing w:after="0"/>
              <w:rPr>
                <w:sz w:val="20"/>
                <w:szCs w:val="20"/>
                <w:color w:val="auto"/>
              </w:rPr>
            </w:pPr>
            <w:r>
              <w:rPr>
                <w:rFonts w:ascii="Arial" w:cs="Arial" w:eastAsia="Arial" w:hAnsi="Arial"/>
                <w:sz w:val="12"/>
                <w:szCs w:val="12"/>
                <w:b w:val="1"/>
                <w:bCs w:val="1"/>
                <w:color w:val="auto"/>
                <w:w w:val="97"/>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w w:val="99"/>
              </w:rPr>
              <w:t>Transaction</w:t>
            </w:r>
          </w:p>
        </w:tc>
        <w:tc>
          <w:tcPr>
            <w:tcW w:w="104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jc w:val="center"/>
              <w:ind w:right="59"/>
              <w:spacing w:after="0" w:line="132" w:lineRule="exact"/>
              <w:rPr>
                <w:sz w:val="20"/>
                <w:szCs w:val="20"/>
                <w:color w:val="auto"/>
              </w:rPr>
            </w:pPr>
            <w:r>
              <w:rPr>
                <w:rFonts w:ascii="Arial" w:cs="Arial" w:eastAsia="Arial" w:hAnsi="Arial"/>
                <w:sz w:val="12"/>
                <w:szCs w:val="12"/>
                <w:b w:val="1"/>
                <w:bCs w:val="1"/>
                <w:color w:val="auto"/>
                <w:w w:val="97"/>
              </w:rPr>
              <w:t>Derivative</w:t>
            </w:r>
          </w:p>
        </w:tc>
        <w:tc>
          <w:tcPr>
            <w:tcW w:w="580" w:type="dxa"/>
            <w:vAlign w:val="bottom"/>
          </w:tcPr>
          <w:p>
            <w:pPr>
              <w:spacing w:after="0" w:line="132"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104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Securities</w:t>
            </w:r>
          </w:p>
        </w:tc>
        <w:tc>
          <w:tcPr>
            <w:tcW w:w="156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(Month/Day/Year)</w:t>
            </w:r>
          </w:p>
        </w:tc>
        <w:tc>
          <w:tcPr>
            <w:tcW w:w="13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2"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104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Acquired (A)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Disposed of</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(D) (Instr.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2"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and 5)</w:t>
            </w: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gridSpan w:val="2"/>
            <w:vMerge w:val="restart"/>
          </w:tcPr>
          <w:p>
            <w:pPr>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2"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jc w:val="center"/>
              <w:ind w:right="299"/>
              <w:spacing w:after="0" w:line="132" w:lineRule="exact"/>
              <w:rPr>
                <w:sz w:val="20"/>
                <w:szCs w:val="20"/>
                <w:color w:val="auto"/>
              </w:rPr>
            </w:pPr>
            <w:r>
              <w:rPr>
                <w:rFonts w:ascii="Arial" w:cs="Arial" w:eastAsia="Arial" w:hAnsi="Arial"/>
                <w:sz w:val="12"/>
                <w:szCs w:val="12"/>
                <w:b w:val="1"/>
                <w:bCs w:val="1"/>
                <w:color w:val="auto"/>
                <w:w w:val="99"/>
              </w:rPr>
              <w:t>Date</w:t>
            </w:r>
          </w:p>
        </w:tc>
        <w:tc>
          <w:tcPr>
            <w:tcW w:w="74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8"/>
              </w:rPr>
              <w:t>Expiration</w:t>
            </w:r>
          </w:p>
        </w:tc>
        <w:tc>
          <w:tcPr>
            <w:tcW w:w="620" w:type="dxa"/>
            <w:vAlign w:val="bottom"/>
          </w:tcPr>
          <w:p>
            <w:pPr>
              <w:spacing w:after="0"/>
              <w:rPr>
                <w:sz w:val="11"/>
                <w:szCs w:val="11"/>
                <w:color w:val="auto"/>
              </w:rPr>
            </w:pPr>
          </w:p>
        </w:tc>
        <w:tc>
          <w:tcPr>
            <w:tcW w:w="6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r>
              <w:rPr>
                <w:rFonts w:ascii="Arial" w:cs="Arial" w:eastAsia="Arial" w:hAnsi="Arial"/>
                <w:sz w:val="21"/>
                <w:szCs w:val="21"/>
                <w:color w:val="008000"/>
                <w:vertAlign w:val="superscript"/>
              </w:rPr>
              <w:t>(2)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vMerge w:val="restart"/>
          </w:tcPr>
          <w:p>
            <w:pPr>
              <w:ind w:left="80"/>
              <w:spacing w:after="0"/>
              <w:rPr>
                <w:sz w:val="20"/>
                <w:szCs w:val="20"/>
                <w:color w:val="auto"/>
              </w:rPr>
            </w:pPr>
            <w:r>
              <w:rPr>
                <w:rFonts w:ascii="Arial" w:cs="Arial" w:eastAsia="Arial" w:hAnsi="Arial"/>
                <w:sz w:val="13"/>
                <w:szCs w:val="13"/>
                <w:color w:val="0000FF"/>
                <w:w w:val="98"/>
              </w:rPr>
              <w:t>Common</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92"/>
              </w:rPr>
              <w:t>10,322</w:t>
            </w:r>
          </w:p>
        </w:tc>
        <w:tc>
          <w:tcPr>
            <w:tcW w:w="60" w:type="dxa"/>
            <w:vAlign w:val="bottom"/>
          </w:tcPr>
          <w:p>
            <w:pPr>
              <w:spacing w:after="0"/>
              <w:rPr>
                <w:sz w:val="16"/>
                <w:szCs w:val="16"/>
                <w:color w:val="auto"/>
              </w:rPr>
            </w:pPr>
          </w:p>
        </w:tc>
        <w:tc>
          <w:tcPr>
            <w:tcW w:w="720" w:type="dxa"/>
            <w:vAlign w:val="bottom"/>
            <w:gridSpan w:val="2"/>
            <w:vMerge w:val="restart"/>
          </w:tcPr>
          <w:p>
            <w:pPr>
              <w:jc w:val="center"/>
              <w:ind w:right="39"/>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spacing w:after="0" w:line="141" w:lineRule="exact"/>
              <w:rPr>
                <w:sz w:val="20"/>
                <w:szCs w:val="20"/>
                <w:color w:val="auto"/>
              </w:rPr>
            </w:pPr>
            <w:r>
              <w:rPr>
                <w:rFonts w:ascii="Arial" w:cs="Arial" w:eastAsia="Arial" w:hAnsi="Arial"/>
                <w:sz w:val="13"/>
                <w:szCs w:val="13"/>
                <w:color w:val="0000FF"/>
                <w:w w:val="92"/>
              </w:rPr>
              <w:t>06/30/2013</w:t>
            </w:r>
          </w:p>
        </w:tc>
        <w:tc>
          <w:tcPr>
            <w:tcW w:w="1120" w:type="dxa"/>
            <w:vAlign w:val="bottom"/>
          </w:tcPr>
          <w:p>
            <w:pPr>
              <w:spacing w:after="0"/>
              <w:rPr>
                <w:sz w:val="12"/>
                <w:szCs w:val="12"/>
                <w:color w:val="auto"/>
              </w:rPr>
            </w:pPr>
          </w:p>
        </w:tc>
        <w:tc>
          <w:tcPr>
            <w:tcW w:w="760" w:type="dxa"/>
            <w:vAlign w:val="bottom"/>
            <w:gridSpan w:val="2"/>
          </w:tcPr>
          <w:p>
            <w:pPr>
              <w:ind w:left="160"/>
              <w:spacing w:after="0" w:line="141" w:lineRule="exact"/>
              <w:rPr>
                <w:sz w:val="20"/>
                <w:szCs w:val="20"/>
                <w:color w:val="auto"/>
              </w:rPr>
            </w:pPr>
            <w:r>
              <w:rPr>
                <w:rFonts w:ascii="Arial" w:cs="Arial" w:eastAsia="Arial" w:hAnsi="Arial"/>
                <w:sz w:val="13"/>
                <w:szCs w:val="13"/>
                <w:color w:val="0000FF"/>
              </w:rPr>
              <w:t>M</w:t>
            </w:r>
          </w:p>
        </w:tc>
        <w:tc>
          <w:tcPr>
            <w:tcW w:w="580" w:type="dxa"/>
            <w:vAlign w:val="bottom"/>
          </w:tcPr>
          <w:p>
            <w:pPr>
              <w:spacing w:after="0"/>
              <w:rPr>
                <w:sz w:val="12"/>
                <w:szCs w:val="12"/>
                <w:color w:val="auto"/>
              </w:rPr>
            </w:pPr>
          </w:p>
        </w:tc>
        <w:tc>
          <w:tcPr>
            <w:tcW w:w="460" w:type="dxa"/>
            <w:vAlign w:val="bottom"/>
          </w:tcPr>
          <w:p>
            <w:pPr>
              <w:jc w:val="center"/>
              <w:spacing w:after="0" w:line="141" w:lineRule="exact"/>
              <w:rPr>
                <w:sz w:val="20"/>
                <w:szCs w:val="20"/>
                <w:color w:val="auto"/>
              </w:rPr>
            </w:pPr>
            <w:r>
              <w:rPr>
                <w:rFonts w:ascii="Arial" w:cs="Arial" w:eastAsia="Arial" w:hAnsi="Arial"/>
                <w:sz w:val="13"/>
                <w:szCs w:val="13"/>
                <w:color w:val="0000FF"/>
                <w:w w:val="90"/>
              </w:rPr>
              <w:t>10,322</w:t>
            </w:r>
          </w:p>
        </w:tc>
        <w:tc>
          <w:tcPr>
            <w:tcW w:w="820" w:type="dxa"/>
            <w:vAlign w:val="bottom"/>
          </w:tcPr>
          <w:p>
            <w:pPr>
              <w:jc w:val="right"/>
              <w:ind w:right="259"/>
              <w:spacing w:after="0"/>
              <w:rPr>
                <w:sz w:val="20"/>
                <w:szCs w:val="20"/>
                <w:color w:val="auto"/>
              </w:rPr>
            </w:pPr>
            <w:r>
              <w:rPr>
                <w:rFonts w:ascii="Arial" w:cs="Arial" w:eastAsia="Arial" w:hAnsi="Arial"/>
                <w:sz w:val="11"/>
                <w:szCs w:val="11"/>
                <w:color w:val="008000"/>
              </w:rPr>
              <w:t>(6)</w:t>
            </w:r>
          </w:p>
        </w:tc>
        <w:tc>
          <w:tcPr>
            <w:tcW w:w="740" w:type="dxa"/>
            <w:vAlign w:val="bottom"/>
          </w:tcPr>
          <w:p>
            <w:pPr>
              <w:jc w:val="center"/>
              <w:spacing w:after="0"/>
              <w:rPr>
                <w:sz w:val="20"/>
                <w:szCs w:val="20"/>
                <w:color w:val="auto"/>
              </w:rPr>
            </w:pPr>
            <w:r>
              <w:rPr>
                <w:rFonts w:ascii="Arial" w:cs="Arial" w:eastAsia="Arial" w:hAnsi="Arial"/>
                <w:sz w:val="11"/>
                <w:szCs w:val="11"/>
                <w:color w:val="008000"/>
                <w:w w:val="88"/>
              </w:rPr>
              <w:t>(6)</w:t>
            </w:r>
          </w:p>
        </w:tc>
        <w:tc>
          <w:tcPr>
            <w:tcW w:w="62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80" w:type="dxa"/>
            <w:vAlign w:val="bottom"/>
            <w:gridSpan w:val="2"/>
          </w:tcPr>
          <w:p>
            <w:pPr>
              <w:jc w:val="center"/>
              <w:spacing w:after="0" w:line="141" w:lineRule="exact"/>
              <w:rPr>
                <w:sz w:val="20"/>
                <w:szCs w:val="20"/>
                <w:color w:val="auto"/>
              </w:rPr>
            </w:pPr>
            <w:r>
              <w:rPr>
                <w:rFonts w:ascii="Arial" w:cs="Arial" w:eastAsia="Arial" w:hAnsi="Arial"/>
                <w:sz w:val="13"/>
                <w:szCs w:val="13"/>
                <w:color w:val="0000FF"/>
                <w:w w:val="90"/>
              </w:rPr>
              <w:t>20,642</w:t>
            </w:r>
          </w:p>
        </w:tc>
        <w:tc>
          <w:tcPr>
            <w:tcW w:w="660" w:type="dxa"/>
            <w:vAlign w:val="bottom"/>
          </w:tcPr>
          <w:p>
            <w:pPr>
              <w:ind w:left="340"/>
              <w:spacing w:after="0" w:line="141"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00" w:type="dxa"/>
            <w:vAlign w:val="bottom"/>
            <w:gridSpan w:val="2"/>
            <w:vMerge w:val="restart"/>
          </w:tcPr>
          <w:p>
            <w:pPr>
              <w:ind w:left="60"/>
              <w:spacing w:after="0" w:line="238"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ind w:left="18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tcBorders>
              <w:bottom w:val="single" w:sz="8" w:color="2C2C2C"/>
            </w:tcBorders>
            <w:gridSpan w:val="2"/>
            <w:vMerge w:val="continue"/>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r>
              <w:rPr>
                <w:rFonts w:ascii="Arial" w:cs="Arial" w:eastAsia="Arial" w:hAnsi="Arial"/>
                <w:sz w:val="21"/>
                <w:szCs w:val="21"/>
                <w:color w:val="008000"/>
                <w:vertAlign w:val="superscript"/>
              </w:rPr>
              <w:t>(2)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vMerge w:val="restart"/>
          </w:tcPr>
          <w:p>
            <w:pPr>
              <w:ind w:left="80"/>
              <w:spacing w:after="0"/>
              <w:rPr>
                <w:sz w:val="20"/>
                <w:szCs w:val="20"/>
                <w:color w:val="auto"/>
              </w:rPr>
            </w:pPr>
            <w:r>
              <w:rPr>
                <w:rFonts w:ascii="Arial" w:cs="Arial" w:eastAsia="Arial" w:hAnsi="Arial"/>
                <w:sz w:val="13"/>
                <w:szCs w:val="13"/>
                <w:color w:val="0000FF"/>
                <w:w w:val="98"/>
              </w:rPr>
              <w:t>Common</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89"/>
              </w:rPr>
              <w:t>5,635</w:t>
            </w:r>
          </w:p>
        </w:tc>
        <w:tc>
          <w:tcPr>
            <w:tcW w:w="60" w:type="dxa"/>
            <w:vAlign w:val="bottom"/>
          </w:tcPr>
          <w:p>
            <w:pPr>
              <w:spacing w:after="0"/>
              <w:rPr>
                <w:sz w:val="16"/>
                <w:szCs w:val="16"/>
                <w:color w:val="auto"/>
              </w:rPr>
            </w:pPr>
          </w:p>
        </w:tc>
        <w:tc>
          <w:tcPr>
            <w:tcW w:w="720" w:type="dxa"/>
            <w:vAlign w:val="bottom"/>
            <w:gridSpan w:val="2"/>
            <w:vMerge w:val="restart"/>
          </w:tcPr>
          <w:p>
            <w:pPr>
              <w:jc w:val="center"/>
              <w:ind w:right="39"/>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1"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92"/>
              </w:rPr>
              <w:t>06/30/2013</w:t>
            </w:r>
          </w:p>
        </w:tc>
        <w:tc>
          <w:tcPr>
            <w:tcW w:w="1120" w:type="dxa"/>
            <w:vAlign w:val="bottom"/>
          </w:tcPr>
          <w:p>
            <w:pPr>
              <w:spacing w:after="0"/>
              <w:rPr>
                <w:sz w:val="6"/>
                <w:szCs w:val="6"/>
                <w:color w:val="auto"/>
              </w:rPr>
            </w:pPr>
          </w:p>
        </w:tc>
        <w:tc>
          <w:tcPr>
            <w:tcW w:w="760" w:type="dxa"/>
            <w:vAlign w:val="bottom"/>
            <w:gridSpan w:val="2"/>
            <w:vMerge w:val="restart"/>
          </w:tcPr>
          <w:p>
            <w:pPr>
              <w:ind w:left="160"/>
              <w:spacing w:after="0" w:line="141" w:lineRule="exact"/>
              <w:rPr>
                <w:sz w:val="20"/>
                <w:szCs w:val="20"/>
                <w:color w:val="auto"/>
              </w:rPr>
            </w:pPr>
            <w:r>
              <w:rPr>
                <w:rFonts w:ascii="Arial" w:cs="Arial" w:eastAsia="Arial" w:hAnsi="Arial"/>
                <w:sz w:val="13"/>
                <w:szCs w:val="13"/>
                <w:color w:val="0000FF"/>
              </w:rPr>
              <w:t>M</w:t>
            </w:r>
          </w:p>
        </w:tc>
        <w:tc>
          <w:tcPr>
            <w:tcW w:w="580" w:type="dxa"/>
            <w:vAlign w:val="bottom"/>
          </w:tcPr>
          <w:p>
            <w:pPr>
              <w:spacing w:after="0"/>
              <w:rPr>
                <w:sz w:val="6"/>
                <w:szCs w:val="6"/>
                <w:color w:val="auto"/>
              </w:rPr>
            </w:pPr>
          </w:p>
        </w:tc>
        <w:tc>
          <w:tcPr>
            <w:tcW w:w="46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92"/>
              </w:rPr>
              <w:t>5,635</w:t>
            </w:r>
          </w:p>
        </w:tc>
        <w:tc>
          <w:tcPr>
            <w:tcW w:w="820" w:type="dxa"/>
            <w:vAlign w:val="bottom"/>
            <w:vMerge w:val="restart"/>
          </w:tcPr>
          <w:p>
            <w:pPr>
              <w:jc w:val="right"/>
              <w:ind w:right="259"/>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6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80" w:type="dxa"/>
            <w:vAlign w:val="bottom"/>
            <w:vMerge w:val="restart"/>
          </w:tcPr>
          <w:p>
            <w:pPr>
              <w:jc w:val="center"/>
              <w:ind w:left="178"/>
              <w:spacing w:after="0" w:line="141" w:lineRule="exact"/>
              <w:rPr>
                <w:sz w:val="20"/>
                <w:szCs w:val="20"/>
                <w:color w:val="auto"/>
              </w:rPr>
            </w:pPr>
            <w:r>
              <w:rPr>
                <w:rFonts w:ascii="Arial" w:cs="Arial" w:eastAsia="Arial" w:hAnsi="Arial"/>
                <w:sz w:val="13"/>
                <w:szCs w:val="13"/>
                <w:color w:val="0000FF"/>
                <w:w w:val="92"/>
              </w:rPr>
              <w:t>5,635</w:t>
            </w:r>
          </w:p>
        </w:tc>
        <w:tc>
          <w:tcPr>
            <w:tcW w:w="300" w:type="dxa"/>
            <w:vAlign w:val="bottom"/>
          </w:tcPr>
          <w:p>
            <w:pPr>
              <w:spacing w:after="0"/>
              <w:rPr>
                <w:sz w:val="6"/>
                <w:szCs w:val="6"/>
                <w:color w:val="auto"/>
              </w:rPr>
            </w:pPr>
          </w:p>
        </w:tc>
        <w:tc>
          <w:tcPr>
            <w:tcW w:w="660" w:type="dxa"/>
            <w:vAlign w:val="bottom"/>
            <w:vMerge w:val="restart"/>
          </w:tcPr>
          <w:p>
            <w:pPr>
              <w:ind w:left="340"/>
              <w:spacing w:after="0" w:line="141"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2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238"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(3)</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r>
              <w:rPr>
                <w:rFonts w:ascii="Arial" w:cs="Arial" w:eastAsia="Arial" w:hAnsi="Arial"/>
                <w:sz w:val="21"/>
                <w:szCs w:val="21"/>
                <w:color w:val="008000"/>
                <w:vertAlign w:val="superscript"/>
              </w:rPr>
              <w:t>(2)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vMerge w:val="restart"/>
          </w:tcPr>
          <w:p>
            <w:pPr>
              <w:ind w:left="80"/>
              <w:spacing w:after="0"/>
              <w:rPr>
                <w:sz w:val="20"/>
                <w:szCs w:val="20"/>
                <w:color w:val="auto"/>
              </w:rPr>
            </w:pPr>
            <w:r>
              <w:rPr>
                <w:rFonts w:ascii="Arial" w:cs="Arial" w:eastAsia="Arial" w:hAnsi="Arial"/>
                <w:sz w:val="13"/>
                <w:szCs w:val="13"/>
                <w:color w:val="0000FF"/>
                <w:w w:val="98"/>
              </w:rPr>
              <w:t>Common</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89"/>
              </w:rPr>
              <w:t>4,431</w:t>
            </w:r>
          </w:p>
        </w:tc>
        <w:tc>
          <w:tcPr>
            <w:tcW w:w="60" w:type="dxa"/>
            <w:vAlign w:val="bottom"/>
          </w:tcPr>
          <w:p>
            <w:pPr>
              <w:spacing w:after="0"/>
              <w:rPr>
                <w:sz w:val="16"/>
                <w:szCs w:val="16"/>
                <w:color w:val="auto"/>
              </w:rPr>
            </w:pPr>
          </w:p>
        </w:tc>
        <w:tc>
          <w:tcPr>
            <w:tcW w:w="720" w:type="dxa"/>
            <w:vAlign w:val="bottom"/>
            <w:gridSpan w:val="2"/>
            <w:vMerge w:val="restart"/>
          </w:tcPr>
          <w:p>
            <w:pPr>
              <w:jc w:val="center"/>
              <w:ind w:right="39"/>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1"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92"/>
              </w:rPr>
              <w:t>06/30/2013</w:t>
            </w:r>
          </w:p>
        </w:tc>
        <w:tc>
          <w:tcPr>
            <w:tcW w:w="1120" w:type="dxa"/>
            <w:vAlign w:val="bottom"/>
          </w:tcPr>
          <w:p>
            <w:pPr>
              <w:spacing w:after="0"/>
              <w:rPr>
                <w:sz w:val="6"/>
                <w:szCs w:val="6"/>
                <w:color w:val="auto"/>
              </w:rPr>
            </w:pPr>
          </w:p>
        </w:tc>
        <w:tc>
          <w:tcPr>
            <w:tcW w:w="760" w:type="dxa"/>
            <w:vAlign w:val="bottom"/>
            <w:gridSpan w:val="2"/>
            <w:vMerge w:val="restart"/>
          </w:tcPr>
          <w:p>
            <w:pPr>
              <w:ind w:left="160"/>
              <w:spacing w:after="0" w:line="141" w:lineRule="exact"/>
              <w:rPr>
                <w:sz w:val="20"/>
                <w:szCs w:val="20"/>
                <w:color w:val="auto"/>
              </w:rPr>
            </w:pPr>
            <w:r>
              <w:rPr>
                <w:rFonts w:ascii="Arial" w:cs="Arial" w:eastAsia="Arial" w:hAnsi="Arial"/>
                <w:sz w:val="13"/>
                <w:szCs w:val="13"/>
                <w:color w:val="0000FF"/>
              </w:rPr>
              <w:t>M</w:t>
            </w:r>
          </w:p>
        </w:tc>
        <w:tc>
          <w:tcPr>
            <w:tcW w:w="580" w:type="dxa"/>
            <w:vAlign w:val="bottom"/>
          </w:tcPr>
          <w:p>
            <w:pPr>
              <w:spacing w:after="0"/>
              <w:rPr>
                <w:sz w:val="6"/>
                <w:szCs w:val="6"/>
                <w:color w:val="auto"/>
              </w:rPr>
            </w:pPr>
          </w:p>
        </w:tc>
        <w:tc>
          <w:tcPr>
            <w:tcW w:w="46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92"/>
              </w:rPr>
              <w:t>4,431</w:t>
            </w:r>
          </w:p>
        </w:tc>
        <w:tc>
          <w:tcPr>
            <w:tcW w:w="820" w:type="dxa"/>
            <w:vAlign w:val="bottom"/>
            <w:vMerge w:val="restart"/>
          </w:tcPr>
          <w:p>
            <w:pPr>
              <w:jc w:val="right"/>
              <w:ind w:right="259"/>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6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80" w:type="dxa"/>
            <w:vAlign w:val="bottom"/>
            <w:vMerge w:val="restart"/>
          </w:tcPr>
          <w:p>
            <w:pPr>
              <w:jc w:val="center"/>
              <w:ind w:left="178"/>
              <w:spacing w:after="0" w:line="141" w:lineRule="exact"/>
              <w:rPr>
                <w:sz w:val="20"/>
                <w:szCs w:val="20"/>
                <w:color w:val="auto"/>
              </w:rPr>
            </w:pPr>
            <w:r>
              <w:rPr>
                <w:rFonts w:ascii="Arial" w:cs="Arial" w:eastAsia="Arial" w:hAnsi="Arial"/>
                <w:sz w:val="13"/>
                <w:szCs w:val="13"/>
                <w:color w:val="0000FF"/>
                <w:w w:val="82"/>
              </w:rPr>
              <w:t>0</w:t>
            </w:r>
          </w:p>
        </w:tc>
        <w:tc>
          <w:tcPr>
            <w:tcW w:w="300" w:type="dxa"/>
            <w:vAlign w:val="bottom"/>
          </w:tcPr>
          <w:p>
            <w:pPr>
              <w:spacing w:after="0"/>
              <w:rPr>
                <w:sz w:val="6"/>
                <w:szCs w:val="6"/>
                <w:color w:val="auto"/>
              </w:rPr>
            </w:pPr>
          </w:p>
        </w:tc>
        <w:tc>
          <w:tcPr>
            <w:tcW w:w="660" w:type="dxa"/>
            <w:vAlign w:val="bottom"/>
            <w:vMerge w:val="restart"/>
          </w:tcPr>
          <w:p>
            <w:pPr>
              <w:ind w:left="340"/>
              <w:spacing w:after="0" w:line="141"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2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238"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(5)</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r>
              <w:rPr>
                <w:rFonts w:ascii="Arial" w:cs="Arial" w:eastAsia="Arial" w:hAnsi="Arial"/>
                <w:sz w:val="21"/>
                <w:szCs w:val="21"/>
                <w:color w:val="008000"/>
                <w:vertAlign w:val="superscript"/>
              </w:rPr>
              <w:t>(2)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vMerge w:val="restart"/>
          </w:tcPr>
          <w:p>
            <w:pPr>
              <w:ind w:left="80"/>
              <w:spacing w:after="0"/>
              <w:rPr>
                <w:sz w:val="20"/>
                <w:szCs w:val="20"/>
                <w:color w:val="auto"/>
              </w:rPr>
            </w:pPr>
            <w:r>
              <w:rPr>
                <w:rFonts w:ascii="Arial" w:cs="Arial" w:eastAsia="Arial" w:hAnsi="Arial"/>
                <w:sz w:val="13"/>
                <w:szCs w:val="13"/>
                <w:color w:val="0000FF"/>
                <w:w w:val="98"/>
              </w:rPr>
              <w:t>Common</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92"/>
              </w:rPr>
              <w:t>20,521</w:t>
            </w:r>
          </w:p>
        </w:tc>
        <w:tc>
          <w:tcPr>
            <w:tcW w:w="60" w:type="dxa"/>
            <w:vAlign w:val="bottom"/>
          </w:tcPr>
          <w:p>
            <w:pPr>
              <w:spacing w:after="0"/>
              <w:rPr>
                <w:sz w:val="16"/>
                <w:szCs w:val="16"/>
                <w:color w:val="auto"/>
              </w:rPr>
            </w:pPr>
          </w:p>
        </w:tc>
        <w:tc>
          <w:tcPr>
            <w:tcW w:w="720" w:type="dxa"/>
            <w:vAlign w:val="bottom"/>
            <w:gridSpan w:val="2"/>
            <w:vMerge w:val="restart"/>
          </w:tcPr>
          <w:p>
            <w:pPr>
              <w:jc w:val="center"/>
              <w:ind w:right="39"/>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spacing w:after="0" w:line="141" w:lineRule="exact"/>
              <w:rPr>
                <w:sz w:val="20"/>
                <w:szCs w:val="20"/>
                <w:color w:val="auto"/>
              </w:rPr>
            </w:pPr>
            <w:r>
              <w:rPr>
                <w:rFonts w:ascii="Arial" w:cs="Arial" w:eastAsia="Arial" w:hAnsi="Arial"/>
                <w:sz w:val="13"/>
                <w:szCs w:val="13"/>
                <w:color w:val="0000FF"/>
                <w:w w:val="92"/>
              </w:rPr>
              <w:t>06/30/2013</w:t>
            </w:r>
          </w:p>
        </w:tc>
        <w:tc>
          <w:tcPr>
            <w:tcW w:w="1120" w:type="dxa"/>
            <w:vAlign w:val="bottom"/>
          </w:tcPr>
          <w:p>
            <w:pPr>
              <w:spacing w:after="0"/>
              <w:rPr>
                <w:sz w:val="12"/>
                <w:szCs w:val="12"/>
                <w:color w:val="auto"/>
              </w:rPr>
            </w:pPr>
          </w:p>
        </w:tc>
        <w:tc>
          <w:tcPr>
            <w:tcW w:w="760" w:type="dxa"/>
            <w:vAlign w:val="bottom"/>
            <w:gridSpan w:val="2"/>
          </w:tcPr>
          <w:p>
            <w:pPr>
              <w:ind w:left="180"/>
              <w:spacing w:after="0" w:line="141" w:lineRule="exact"/>
              <w:rPr>
                <w:sz w:val="20"/>
                <w:szCs w:val="20"/>
                <w:color w:val="auto"/>
              </w:rPr>
            </w:pPr>
            <w:r>
              <w:rPr>
                <w:rFonts w:ascii="Arial" w:cs="Arial" w:eastAsia="Arial" w:hAnsi="Arial"/>
                <w:sz w:val="13"/>
                <w:szCs w:val="13"/>
                <w:color w:val="0000FF"/>
              </w:rPr>
              <w:t>A</w:t>
            </w:r>
          </w:p>
        </w:tc>
        <w:tc>
          <w:tcPr>
            <w:tcW w:w="580" w:type="dxa"/>
            <w:vAlign w:val="bottom"/>
          </w:tcPr>
          <w:p>
            <w:pPr>
              <w:jc w:val="right"/>
              <w:ind w:right="20"/>
              <w:spacing w:after="0" w:line="141" w:lineRule="exact"/>
              <w:rPr>
                <w:sz w:val="20"/>
                <w:szCs w:val="20"/>
                <w:color w:val="auto"/>
              </w:rPr>
            </w:pPr>
            <w:r>
              <w:rPr>
                <w:rFonts w:ascii="Arial" w:cs="Arial" w:eastAsia="Arial" w:hAnsi="Arial"/>
                <w:sz w:val="13"/>
                <w:szCs w:val="13"/>
                <w:color w:val="0000FF"/>
              </w:rPr>
              <w:t>20,521</w:t>
            </w:r>
          </w:p>
        </w:tc>
        <w:tc>
          <w:tcPr>
            <w:tcW w:w="460" w:type="dxa"/>
            <w:vAlign w:val="bottom"/>
          </w:tcPr>
          <w:p>
            <w:pPr>
              <w:spacing w:after="0"/>
              <w:rPr>
                <w:sz w:val="12"/>
                <w:szCs w:val="12"/>
                <w:color w:val="auto"/>
              </w:rPr>
            </w:pPr>
          </w:p>
        </w:tc>
        <w:tc>
          <w:tcPr>
            <w:tcW w:w="820" w:type="dxa"/>
            <w:vAlign w:val="bottom"/>
          </w:tcPr>
          <w:p>
            <w:pPr>
              <w:jc w:val="right"/>
              <w:ind w:right="259"/>
              <w:spacing w:after="0"/>
              <w:rPr>
                <w:sz w:val="20"/>
                <w:szCs w:val="20"/>
                <w:color w:val="auto"/>
              </w:rPr>
            </w:pPr>
            <w:r>
              <w:rPr>
                <w:rFonts w:ascii="Arial" w:cs="Arial" w:eastAsia="Arial" w:hAnsi="Arial"/>
                <w:sz w:val="11"/>
                <w:szCs w:val="11"/>
                <w:color w:val="008000"/>
              </w:rPr>
              <w:t>(6)</w:t>
            </w:r>
          </w:p>
        </w:tc>
        <w:tc>
          <w:tcPr>
            <w:tcW w:w="740" w:type="dxa"/>
            <w:vAlign w:val="bottom"/>
          </w:tcPr>
          <w:p>
            <w:pPr>
              <w:jc w:val="center"/>
              <w:spacing w:after="0"/>
              <w:rPr>
                <w:sz w:val="20"/>
                <w:szCs w:val="20"/>
                <w:color w:val="auto"/>
              </w:rPr>
            </w:pPr>
            <w:r>
              <w:rPr>
                <w:rFonts w:ascii="Arial" w:cs="Arial" w:eastAsia="Arial" w:hAnsi="Arial"/>
                <w:sz w:val="11"/>
                <w:szCs w:val="11"/>
                <w:color w:val="008000"/>
                <w:w w:val="88"/>
              </w:rPr>
              <w:t>(6)</w:t>
            </w:r>
          </w:p>
        </w:tc>
        <w:tc>
          <w:tcPr>
            <w:tcW w:w="62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80" w:type="dxa"/>
            <w:vAlign w:val="bottom"/>
            <w:gridSpan w:val="2"/>
          </w:tcPr>
          <w:p>
            <w:pPr>
              <w:jc w:val="center"/>
              <w:spacing w:after="0" w:line="141" w:lineRule="exact"/>
              <w:rPr>
                <w:sz w:val="20"/>
                <w:szCs w:val="20"/>
                <w:color w:val="auto"/>
              </w:rPr>
            </w:pPr>
            <w:r>
              <w:rPr>
                <w:rFonts w:ascii="Arial" w:cs="Arial" w:eastAsia="Arial" w:hAnsi="Arial"/>
                <w:sz w:val="13"/>
                <w:szCs w:val="13"/>
                <w:color w:val="0000FF"/>
                <w:w w:val="90"/>
              </w:rPr>
              <w:t>20,521</w:t>
            </w:r>
          </w:p>
        </w:tc>
        <w:tc>
          <w:tcPr>
            <w:tcW w:w="660" w:type="dxa"/>
            <w:vAlign w:val="bottom"/>
          </w:tcPr>
          <w:p>
            <w:pPr>
              <w:ind w:left="340"/>
              <w:spacing w:after="0" w:line="141"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00" w:type="dxa"/>
            <w:vAlign w:val="bottom"/>
            <w:gridSpan w:val="2"/>
            <w:vMerge w:val="restart"/>
          </w:tcPr>
          <w:p>
            <w:pPr>
              <w:ind w:left="60"/>
              <w:spacing w:after="0" w:line="238"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(7)</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ind w:left="18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tcBorders>
              <w:bottom w:val="single" w:sz="8" w:color="2C2C2C"/>
            </w:tcBorders>
            <w:gridSpan w:val="2"/>
            <w:vMerge w:val="continue"/>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r>
              <w:rPr>
                <w:rFonts w:ascii="Arial" w:cs="Arial" w:eastAsia="Arial" w:hAnsi="Arial"/>
                <w:sz w:val="21"/>
                <w:szCs w:val="21"/>
                <w:color w:val="008000"/>
                <w:vertAlign w:val="superscript"/>
              </w:rPr>
              <w:t>(2)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vMerge w:val="restart"/>
          </w:tcPr>
          <w:p>
            <w:pPr>
              <w:ind w:left="80"/>
              <w:spacing w:after="0"/>
              <w:rPr>
                <w:sz w:val="20"/>
                <w:szCs w:val="20"/>
                <w:color w:val="auto"/>
              </w:rPr>
            </w:pPr>
            <w:r>
              <w:rPr>
                <w:rFonts w:ascii="Arial" w:cs="Arial" w:eastAsia="Arial" w:hAnsi="Arial"/>
                <w:sz w:val="13"/>
                <w:szCs w:val="13"/>
                <w:color w:val="0000FF"/>
                <w:w w:val="98"/>
              </w:rPr>
              <w:t>Common</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89"/>
              </w:rPr>
              <w:t>2,255</w:t>
            </w:r>
          </w:p>
        </w:tc>
        <w:tc>
          <w:tcPr>
            <w:tcW w:w="60" w:type="dxa"/>
            <w:vAlign w:val="bottom"/>
          </w:tcPr>
          <w:p>
            <w:pPr>
              <w:spacing w:after="0"/>
              <w:rPr>
                <w:sz w:val="16"/>
                <w:szCs w:val="16"/>
                <w:color w:val="auto"/>
              </w:rPr>
            </w:pPr>
          </w:p>
        </w:tc>
        <w:tc>
          <w:tcPr>
            <w:tcW w:w="720" w:type="dxa"/>
            <w:vAlign w:val="bottom"/>
            <w:gridSpan w:val="2"/>
            <w:vMerge w:val="restart"/>
          </w:tcPr>
          <w:p>
            <w:pPr>
              <w:jc w:val="center"/>
              <w:ind w:right="39"/>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1"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92"/>
              </w:rPr>
              <w:t>06/30/2013</w:t>
            </w:r>
          </w:p>
        </w:tc>
        <w:tc>
          <w:tcPr>
            <w:tcW w:w="1120" w:type="dxa"/>
            <w:vAlign w:val="bottom"/>
          </w:tcPr>
          <w:p>
            <w:pPr>
              <w:spacing w:after="0"/>
              <w:rPr>
                <w:sz w:val="6"/>
                <w:szCs w:val="6"/>
                <w:color w:val="auto"/>
              </w:rPr>
            </w:pPr>
          </w:p>
        </w:tc>
        <w:tc>
          <w:tcPr>
            <w:tcW w:w="760" w:type="dxa"/>
            <w:vAlign w:val="bottom"/>
            <w:gridSpan w:val="2"/>
            <w:vMerge w:val="restart"/>
          </w:tcPr>
          <w:p>
            <w:pPr>
              <w:ind w:left="180"/>
              <w:spacing w:after="0" w:line="141" w:lineRule="exact"/>
              <w:rPr>
                <w:sz w:val="20"/>
                <w:szCs w:val="20"/>
                <w:color w:val="auto"/>
              </w:rPr>
            </w:pPr>
            <w:r>
              <w:rPr>
                <w:rFonts w:ascii="Arial" w:cs="Arial" w:eastAsia="Arial" w:hAnsi="Arial"/>
                <w:sz w:val="13"/>
                <w:szCs w:val="13"/>
                <w:color w:val="0000FF"/>
              </w:rPr>
              <w:t>A</w:t>
            </w:r>
          </w:p>
        </w:tc>
        <w:tc>
          <w:tcPr>
            <w:tcW w:w="580" w:type="dxa"/>
            <w:vAlign w:val="bottom"/>
            <w:vMerge w:val="restart"/>
          </w:tcPr>
          <w:p>
            <w:pPr>
              <w:jc w:val="right"/>
              <w:ind w:right="40"/>
              <w:spacing w:after="0" w:line="141" w:lineRule="exact"/>
              <w:rPr>
                <w:sz w:val="20"/>
                <w:szCs w:val="20"/>
                <w:color w:val="auto"/>
              </w:rPr>
            </w:pPr>
            <w:r>
              <w:rPr>
                <w:rFonts w:ascii="Arial" w:cs="Arial" w:eastAsia="Arial" w:hAnsi="Arial"/>
                <w:sz w:val="13"/>
                <w:szCs w:val="13"/>
                <w:color w:val="0000FF"/>
              </w:rPr>
              <w:t>2,255</w:t>
            </w:r>
          </w:p>
        </w:tc>
        <w:tc>
          <w:tcPr>
            <w:tcW w:w="460" w:type="dxa"/>
            <w:vAlign w:val="bottom"/>
          </w:tcPr>
          <w:p>
            <w:pPr>
              <w:spacing w:after="0"/>
              <w:rPr>
                <w:sz w:val="6"/>
                <w:szCs w:val="6"/>
                <w:color w:val="auto"/>
              </w:rPr>
            </w:pPr>
          </w:p>
        </w:tc>
        <w:tc>
          <w:tcPr>
            <w:tcW w:w="820" w:type="dxa"/>
            <w:vAlign w:val="bottom"/>
            <w:vMerge w:val="restart"/>
          </w:tcPr>
          <w:p>
            <w:pPr>
              <w:jc w:val="right"/>
              <w:ind w:right="259"/>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6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80" w:type="dxa"/>
            <w:vAlign w:val="bottom"/>
            <w:vMerge w:val="restart"/>
          </w:tcPr>
          <w:p>
            <w:pPr>
              <w:jc w:val="center"/>
              <w:ind w:left="178"/>
              <w:spacing w:after="0" w:line="141" w:lineRule="exact"/>
              <w:rPr>
                <w:sz w:val="20"/>
                <w:szCs w:val="20"/>
                <w:color w:val="auto"/>
              </w:rPr>
            </w:pPr>
            <w:r>
              <w:rPr>
                <w:rFonts w:ascii="Arial" w:cs="Arial" w:eastAsia="Arial" w:hAnsi="Arial"/>
                <w:sz w:val="13"/>
                <w:szCs w:val="13"/>
                <w:color w:val="0000FF"/>
                <w:w w:val="92"/>
              </w:rPr>
              <w:t>2,255</w:t>
            </w:r>
          </w:p>
        </w:tc>
        <w:tc>
          <w:tcPr>
            <w:tcW w:w="300" w:type="dxa"/>
            <w:vAlign w:val="bottom"/>
          </w:tcPr>
          <w:p>
            <w:pPr>
              <w:spacing w:after="0"/>
              <w:rPr>
                <w:sz w:val="6"/>
                <w:szCs w:val="6"/>
                <w:color w:val="auto"/>
              </w:rPr>
            </w:pPr>
          </w:p>
        </w:tc>
        <w:tc>
          <w:tcPr>
            <w:tcW w:w="660" w:type="dxa"/>
            <w:vAlign w:val="bottom"/>
            <w:vMerge w:val="restart"/>
          </w:tcPr>
          <w:p>
            <w:pPr>
              <w:ind w:left="340"/>
              <w:spacing w:after="0" w:line="141"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2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(8)</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620" w:firstLine="5"/>
        <w:spacing w:after="0" w:line="258"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Salary Stock Units ("SSUs) awarded on June 30, 2012 pursuant to the Company's Salary Stock Plan (the "GMSSP") and vested upon grant. The portion of this award currently payable was settled on June 30, 2013 in cash, less a portion withheld for taxes.</w:t>
      </w:r>
    </w:p>
    <w:p>
      <w:pPr>
        <w:spacing w:after="0" w:line="21" w:lineRule="exact"/>
        <w:rPr>
          <w:rFonts w:ascii="Arial" w:cs="Arial" w:eastAsia="Arial" w:hAnsi="Arial"/>
          <w:sz w:val="13"/>
          <w:szCs w:val="13"/>
          <w:color w:val="008000"/>
        </w:rPr>
      </w:pPr>
    </w:p>
    <w:p>
      <w:pPr>
        <w:jc w:val="both"/>
        <w:ind w:left="40" w:right="200" w:firstLine="5"/>
        <w:spacing w:after="0" w:line="268" w:lineRule="auto"/>
        <w:tabs>
          <w:tab w:leader="none" w:pos="172"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SSU is the economic equivalent of one share of the Company's common stock (the "Stock"). Grants of SSUs are fully vested when made and will be settled in three equal, annual installments beginning one year after the date of grant. As recently amended, the GMSSP gives the employee the option of having a settlement made by delivery of the Stock or of cash in an amount equal to the fair market value of the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$33.26. The employee opted to have these settlements made by delivery of cash.</w:t>
      </w:r>
    </w:p>
    <w:p>
      <w:pPr>
        <w:spacing w:after="0" w:line="17" w:lineRule="exact"/>
        <w:rPr>
          <w:rFonts w:ascii="Arial" w:cs="Arial" w:eastAsia="Arial" w:hAnsi="Arial"/>
          <w:sz w:val="12"/>
          <w:szCs w:val="12"/>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June 30, 2011.</w:t>
      </w:r>
    </w:p>
    <w:p>
      <w:pPr>
        <w:spacing w:after="0" w:line="48"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June 30, 2010.</w:t>
      </w:r>
    </w:p>
    <w:p>
      <w:pPr>
        <w:spacing w:after="0" w:line="48" w:lineRule="exact"/>
        <w:rPr>
          <w:rFonts w:ascii="Arial" w:cs="Arial" w:eastAsia="Arial" w:hAnsi="Arial"/>
          <w:sz w:val="13"/>
          <w:szCs w:val="13"/>
          <w:color w:val="008000"/>
        </w:rPr>
      </w:pPr>
    </w:p>
    <w:p>
      <w:pPr>
        <w:ind w:left="40" w:right="180" w:firstLine="5"/>
        <w:spacing w:after="0" w:line="276" w:lineRule="auto"/>
        <w:tabs>
          <w:tab w:leader="none" w:pos="172"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June 30, 2010 the employee received a grant of 4,433 SSUs, of which 1,477 SSUs were scheduled to be payable on June 30, 2013. On November 1, 2010 the Company amended its certificate of incorporation to effect a stock split in which each issued and outstanding share of Common Stock was converted into three shares of Common Stock. Pursuant to the terms of the GMSSP, each issued and outstanding SSUs was automatically converted into three SSUs, so that the employee was credited with a total of 13,299 SSUs granted on June 30, 2010 of which 4,431 SSUs became payable on June 30, 2013.</w:t>
      </w:r>
    </w:p>
    <w:p>
      <w:pPr>
        <w:sectPr>
          <w:pgSz w:w="11900" w:h="16936" w:orient="portrait"/>
          <w:cols w:equalWidth="0" w:num="1">
            <w:col w:w="11520"/>
          </w:cols>
          <w:pgMar w:left="240" w:top="224" w:right="139" w:bottom="0" w:gutter="0" w:footer="0" w:header="0"/>
          <w:type w:val="continuous"/>
        </w:sectPr>
      </w:pPr>
    </w:p>
    <w:bookmarkStart w:id="1" w:name="page2"/>
    <w:bookmarkEnd w:id="1"/>
    <w:p>
      <w:pPr>
        <w:ind w:left="140" w:hanging="135"/>
        <w:spacing w:after="0"/>
        <w:tabs>
          <w:tab w:leader="none" w:pos="14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w:t>
      </w:r>
    </w:p>
    <w:p>
      <w:pPr>
        <w:spacing w:after="0" w:line="48" w:lineRule="exact"/>
        <w:rPr>
          <w:rFonts w:ascii="Arial" w:cs="Arial" w:eastAsia="Arial" w:hAnsi="Arial"/>
          <w:sz w:val="13"/>
          <w:szCs w:val="13"/>
          <w:color w:val="008000"/>
        </w:rPr>
      </w:pPr>
    </w:p>
    <w:p>
      <w:pPr>
        <w:ind w:left="140" w:hanging="135"/>
        <w:spacing w:after="0"/>
        <w:tabs>
          <w:tab w:leader="none" w:pos="14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SSUs reported in this item were granted on June 30, 2013 and will be settled in three equal, annual installments beginning June 30, 2014.</w:t>
      </w:r>
    </w:p>
    <w:p>
      <w:pPr>
        <w:spacing w:after="0" w:line="48" w:lineRule="exact"/>
        <w:rPr>
          <w:rFonts w:ascii="Arial" w:cs="Arial" w:eastAsia="Arial" w:hAnsi="Arial"/>
          <w:sz w:val="13"/>
          <w:szCs w:val="13"/>
          <w:color w:val="008000"/>
        </w:rPr>
      </w:pPr>
    </w:p>
    <w:p>
      <w:pPr>
        <w:ind w:firstLine="5"/>
        <w:spacing w:after="0" w:line="258" w:lineRule="auto"/>
        <w:tabs>
          <w:tab w:leader="none" w:pos="132"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SSUs reported in this item were granted on June 30, 2013 and will be treated as if they were granted on March 31, 2013 (i.e., granted nunc pro tunc), so that they will be settled in three equal, annual installments beginning March 31, 2014.</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27" w:lineRule="exact"/>
        <w:rPr>
          <w:sz w:val="20"/>
          <w:szCs w:val="20"/>
          <w:color w:val="auto"/>
        </w:rPr>
      </w:pPr>
    </w:p>
    <w:tbl>
      <w:tblPr>
        <w:tblLayout w:type="fixed"/>
        <w:tblInd w:w="682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Anne T. Larin, attorney-in-</w:t>
            </w:r>
          </w:p>
        </w:tc>
        <w:tc>
          <w:tcPr>
            <w:tcW w:w="100" w:type="dxa"/>
            <w:vAlign w:val="bottom"/>
          </w:tcPr>
          <w:p>
            <w:pPr>
              <w:spacing w:after="0"/>
              <w:rPr>
                <w:sz w:val="16"/>
                <w:szCs w:val="16"/>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9"/>
              </w:rPr>
              <w:t>07/02/2013</w:t>
            </w:r>
          </w:p>
        </w:tc>
        <w:tc>
          <w:tcPr>
            <w:tcW w:w="0" w:type="dxa"/>
            <w:vAlign w:val="bottom"/>
          </w:tcPr>
          <w:p>
            <w:pPr>
              <w:spacing w:after="0"/>
              <w:rPr>
                <w:sz w:val="1"/>
                <w:szCs w:val="1"/>
                <w:color w:val="auto"/>
              </w:rPr>
            </w:pPr>
          </w:p>
        </w:tc>
      </w:tr>
      <w:tr>
        <w:trPr>
          <w:trHeight w:val="86"/>
        </w:trPr>
        <w:tc>
          <w:tcPr>
            <w:tcW w:w="2180" w:type="dxa"/>
            <w:vAlign w:val="bottom"/>
            <w:gridSpan w:val="3"/>
            <w:vMerge w:val="restart"/>
          </w:tcPr>
          <w:p>
            <w:pPr>
              <w:spacing w:after="0" w:line="191" w:lineRule="exact"/>
              <w:rPr>
                <w:sz w:val="20"/>
                <w:szCs w:val="20"/>
                <w:color w:val="auto"/>
              </w:rPr>
            </w:pPr>
            <w:r>
              <w:rPr>
                <w:rFonts w:ascii="Arial" w:cs="Arial" w:eastAsia="Arial" w:hAnsi="Arial"/>
                <w:sz w:val="17"/>
                <w:szCs w:val="17"/>
                <w:color w:val="0000FF"/>
              </w:rPr>
              <w:t>fact for Mr. Millikin</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1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00"/>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1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0"/>
          <w:szCs w:val="20"/>
          <w:color w:val="auto"/>
        </w:rPr>
      </w:pPr>
    </w:p>
    <w:p>
      <w:pPr>
        <w:jc w:val="both"/>
        <w:ind w:right="3200" w:firstLine="5"/>
        <w:spacing w:after="0" w:line="316" w:lineRule="auto"/>
        <w:tabs>
          <w:tab w:leader="none" w:pos="139"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280" w:top="170"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6"/>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157"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2019-12-18T14:43:25Z</dcterms:created>
  <dcterms:modified xsi:type="dcterms:W3CDTF">2019-12-18T14:43:25Z</dcterms:modified>
</cp:coreProperties>
</file>