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31100951.xml.htm"/>
      <w:bookmarkStart w:id="1" w:name="kswkform4_173110095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Reuss Mark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RENAISSANCE CENTER</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M/C: 482-C24-A68</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DETROIT</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48265-3000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General Motors Co</w:t>
              </w:r>
            </w:hyperlink>
            <w:r>
              <w:rPr/>
              <w:t xml:space="preserve"> [ </w:t>
            </w:r>
            <w:r>
              <w:rPr>
                <w:rFonts w:ascii="Times;serif" w:hAnsi="Times;serif"/>
                <w:color w:val="0000FF"/>
                <w:sz w:val="24"/>
                <w:shd w:fill="FFFFFF" w:val="clear"/>
              </w:rPr>
              <w:t>GM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11/06/2024</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1008"/>
        <w:gridCol w:w="446"/>
        <w:gridCol w:w="792"/>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11/06/2024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122,283</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41.4</w:t>
            </w:r>
            <w:r>
              <w:rPr/>
              <w:t xml:space="preserve"> </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249,190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11/06/2024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122,283</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55.16</w:t>
            </w:r>
            <w:r>
              <w:rPr>
                <w:rFonts w:ascii="Times;serif" w:hAnsi="Times;serif"/>
                <w:color w:val="008000"/>
                <w:position w:val="7"/>
                <w:sz w:val="16"/>
                <w:sz w:val="20"/>
                <w:shd w:fill="FFFFFF" w:val="clear"/>
              </w:rPr>
              <w:t>(1)</w:t>
            </w:r>
            <w:r>
              <w:rPr/>
              <w:t xml:space="preserve"> </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126,907</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11/06/2024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122,283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02/13/2028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122,283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in Column 4 is the weighted average selling price of the shares. The shares were sold in multiple transactions at prices from $55.00 to $55.38, inclusive. The Reporting Person undertakes to provide to the SEC, GM and any security holder, upon request, full information regarding the number of shares sold at each price point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stock options were granted on February 13, 2018, and are fully vested.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Tia Y. Turk, Attorney-In-Fact for Mr. Reuss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11/08/2024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492362" TargetMode="External"/><Relationship Id="rId5" Type="http://schemas.openxmlformats.org/officeDocument/2006/relationships/hyperlink" Target="http://www.sec.gov/cgi-bin/browse-edgar?action=getcompany&amp;CIK=00014678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670</Words>
  <Characters>3589</Characters>
  <CharactersWithSpaces>4180</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