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9" w:lineRule="exact"/>
        <w:rPr>
          <w:sz w:val="24"/>
          <w:szCs w:val="24"/>
          <w:color w:val="auto"/>
        </w:rPr>
      </w:pPr>
    </w:p>
    <w:p>
      <w:pPr>
        <w:ind w:left="360"/>
        <w:spacing w:after="0" w:line="25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-238760</wp:posOffset>
            </wp:positionV>
            <wp:extent cx="129540" cy="1295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" cy="129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9"/>
        </w:trPr>
        <w:tc>
          <w:tcPr>
            <w:tcW w:w="6280" w:type="dxa"/>
            <w:vAlign w:val="bottom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97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97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5255260</wp:posOffset>
            </wp:positionH>
            <wp:positionV relativeFrom="paragraph">
              <wp:posOffset>-620395</wp:posOffset>
            </wp:positionV>
            <wp:extent cx="57785" cy="63373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37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3973195</wp:posOffset>
            </wp:positionH>
            <wp:positionV relativeFrom="paragraph">
              <wp:posOffset>-620395</wp:posOffset>
            </wp:positionV>
            <wp:extent cx="57785" cy="63373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37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-1649095</wp:posOffset>
            </wp:positionH>
            <wp:positionV relativeFrom="paragraph">
              <wp:posOffset>22225</wp:posOffset>
            </wp:positionV>
            <wp:extent cx="6995160" cy="49422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4942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340"/>
            <w:col w:w="850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Glidden Craig B.</w:t>
        </w:r>
      </w:hyperlink>
    </w:p>
    <w:p>
      <w:pPr>
        <w:spacing w:after="0" w:line="29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 w:right="940"/>
        <w:spacing w:after="0" w:line="29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300 RENAISSANCE CENTER M/C: 482-C24-A68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General Motors Co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GM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4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10/01/2022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right="660"/>
        <w:spacing w:after="0" w:line="254" w:lineRule="auto"/>
        <w:tabs>
          <w:tab w:leader="none" w:pos="14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3" w:lineRule="exact"/>
        <w:rPr>
          <w:sz w:val="24"/>
          <w:szCs w:val="24"/>
          <w:color w:val="auto"/>
        </w:rPr>
      </w:pPr>
    </w:p>
    <w:tbl>
      <w:tblPr>
        <w:tblLayout w:type="fixed"/>
        <w:tblInd w:w="2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8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5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Executive Vice President &amp; GC</w:t>
      </w:r>
    </w:p>
    <w:p>
      <w:pPr>
        <w:spacing w:after="0" w:line="41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0" w:space="720"/>
            <w:col w:w="3360"/>
          </w:cols>
          <w:pgMar w:left="460" w:top="216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</w:tcPr>
          <w:p>
            <w:pPr>
              <w:ind w:left="160"/>
              <w:spacing w:after="0" w:line="10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4. If Amendment, Date of Original Filed (Month/Day/Year)</w:t>
            </w:r>
          </w:p>
        </w:tc>
        <w:tc>
          <w:tcPr>
            <w:tcW w:w="3600" w:type="dxa"/>
            <w:vAlign w:val="bottom"/>
            <w:gridSpan w:val="14"/>
          </w:tcPr>
          <w:p>
            <w:pPr>
              <w:ind w:left="240"/>
              <w:spacing w:after="0" w:line="10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0" w:type="dxa"/>
            <w:vAlign w:val="bottom"/>
            <w:gridSpan w:val="14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DETROIT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48265-3000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0" w:type="dxa"/>
            <w:vAlign w:val="bottom"/>
            <w:gridSpan w:val="14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10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40" w:type="dxa"/>
            <w:vAlign w:val="bottom"/>
            <w:gridSpan w:val="2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1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10/01/2022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6"/>
              </w:rPr>
              <w:t>M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32,917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214,677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10/01/2022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2"/>
              </w:rPr>
              <w:t>F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14,352</w:t>
            </w: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32.09</w:t>
            </w:r>
          </w:p>
        </w:tc>
        <w:tc>
          <w:tcPr>
            <w:tcW w:w="1280" w:type="dxa"/>
            <w:vAlign w:val="bottom"/>
            <w:gridSpan w:val="5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200,325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6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60" w:type="dxa"/>
            <w:vAlign w:val="bottom"/>
            <w:gridSpan w:val="1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Performance</w:t>
            </w:r>
          </w:p>
        </w:tc>
        <w:tc>
          <w:tcPr>
            <w:tcW w:w="7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</w:t>
            </w:r>
          </w:p>
        </w:tc>
        <w:tc>
          <w:tcPr>
            <w:tcW w:w="9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10/01/2022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32,917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10/01/2022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10/01/2022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32,917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 Units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60" w:type="dxa"/>
            <w:vAlign w:val="bottom"/>
            <w:gridSpan w:val="1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The reporting person acquired these shares following the achievement of certain financial targets and a service-based vesting requirement.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1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Tia Y. Turk, Attorney-In-</w:t>
            </w:r>
          </w:p>
        </w:tc>
        <w:tc>
          <w:tcPr>
            <w:tcW w:w="88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10/04/2022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Fact for Mr. Glidden</w:t>
            </w: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top w:val="single" w:sz="8" w:color="auto"/>
              <w:bottom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10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52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  <w:w w:val="99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 xml:space="preserve"> Instruction 4 (b)(v).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-3006725</wp:posOffset>
            </wp:positionV>
            <wp:extent cx="29210" cy="190754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1907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jc w:val="both"/>
        <w:ind w:left="40" w:right="3660" w:firstLine="1"/>
        <w:spacing w:after="0" w:line="333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500309" TargetMode="External"/><Relationship Id="rId13" Type="http://schemas.openxmlformats.org/officeDocument/2006/relationships/hyperlink" Target="http://www.sec.gov/cgi-bin/browse-edgar?action=getcompany&amp;CIK=00014678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2022-10-04T16:20:55Z</dcterms:created>
  <dcterms:modified xsi:type="dcterms:W3CDTF">2022-10-04T16:20:55Z</dcterms:modified>
</cp:coreProperties>
</file>