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40"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5"/>
        <w:spacing w:after="0"/>
        <w:rPr>
          <w:sz w:val="20"/>
          <w:szCs w:val="20"/>
          <w:color w:val="auto"/>
        </w:rPr>
      </w:pPr>
      <w:r>
        <w:rPr>
          <w:rFonts w:ascii="Arial" w:cs="Arial" w:eastAsia="Arial" w:hAnsi="Arial"/>
          <w:sz w:val="17"/>
          <w:szCs w:val="17"/>
          <w:color w:val="0000FF"/>
        </w:rPr>
        <w:t>Chair &amp; CEO</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DETROIT</w:t>
            </w:r>
          </w:p>
        </w:tc>
        <w:tc>
          <w:tcPr>
            <w:tcW w:w="1060" w:type="dxa"/>
            <w:vAlign w:val="bottom"/>
          </w:tcPr>
          <w:p>
            <w:pPr>
              <w:ind w:left="24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440,618</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1,568,771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ind w:left="140"/>
              <w:spacing w:after="0"/>
              <w:rPr>
                <w:sz w:val="20"/>
                <w:szCs w:val="20"/>
                <w:color w:val="auto"/>
              </w:rPr>
            </w:pPr>
            <w:r>
              <w:rPr>
                <w:rFonts w:ascii="Arial" w:cs="Arial" w:eastAsia="Arial" w:hAnsi="Arial"/>
                <w:sz w:val="17"/>
                <w:szCs w:val="17"/>
                <w:color w:val="0000FF"/>
                <w:w w:val="94"/>
              </w:rPr>
              <w:t>188,486</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41.35</w:t>
            </w:r>
          </w:p>
        </w:tc>
        <w:tc>
          <w:tcPr>
            <w:tcW w:w="1200" w:type="dxa"/>
            <w:vAlign w:val="bottom"/>
            <w:gridSpan w:val="2"/>
          </w:tcPr>
          <w:p>
            <w:pPr>
              <w:ind w:left="220"/>
              <w:spacing w:after="0"/>
              <w:rPr>
                <w:sz w:val="20"/>
                <w:szCs w:val="20"/>
                <w:color w:val="auto"/>
              </w:rPr>
            </w:pPr>
            <w:r>
              <w:rPr>
                <w:rFonts w:ascii="Arial" w:cs="Arial" w:eastAsia="Arial" w:hAnsi="Arial"/>
                <w:sz w:val="17"/>
                <w:szCs w:val="17"/>
                <w:color w:val="0000FF"/>
              </w:rPr>
              <w:t>1,380,285</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285,000</w:t>
            </w:r>
            <w:r>
              <w:rPr>
                <w:rFonts w:ascii="Arial" w:cs="Arial" w:eastAsia="Arial" w:hAnsi="Arial"/>
                <w:sz w:val="22"/>
                <w:szCs w:val="22"/>
                <w:color w:val="008000"/>
                <w:vertAlign w:val="superscript"/>
              </w:rPr>
              <w:t>(2)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12,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previously reported as directly beneficially owned but were contributed to a grantor retained annuity trust on May 27, 2022.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02/14/2023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Ms. Barra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2023-02-14T17:55:43Z</dcterms:created>
  <dcterms:modified xsi:type="dcterms:W3CDTF">2023-02-14T17:55:43Z</dcterms:modified>
</cp:coreProperties>
</file>