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-233045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5254625</wp:posOffset>
            </wp:positionH>
            <wp:positionV relativeFrom="paragraph">
              <wp:posOffset>-623570</wp:posOffset>
            </wp:positionV>
            <wp:extent cx="57785" cy="636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22860</wp:posOffset>
            </wp:positionV>
            <wp:extent cx="7046595" cy="5176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76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WENIG DEVIN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M/C: 482-C24-A68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1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General Motors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12/31/2023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20" w:right="32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10,232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2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10,232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49,189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10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49,655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("DSUs")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 w:right="180" w:firstLine="1"/>
        <w:spacing w:after="0" w:line="253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dividends accrued on DSUs in 2023 that were credited as additional DSUs at the end of the year.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Tia Y. Turk,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-1905</wp:posOffset>
            </wp:positionV>
            <wp:extent cx="13208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Mr. Wenig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-16510</wp:posOffset>
            </wp:positionV>
            <wp:extent cx="6007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-1905</wp:posOffset>
            </wp:positionV>
            <wp:extent cx="4826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5983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2024-01-03T16:18:23Z</dcterms:created>
  <dcterms:modified xsi:type="dcterms:W3CDTF">2024-01-03T16:18:23Z</dcterms:modified>
</cp:coreProperties>
</file>