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137160</wp:posOffset>
            </wp:positionH>
            <wp:positionV relativeFrom="page">
              <wp:posOffset>459105</wp:posOffset>
            </wp:positionV>
            <wp:extent cx="728662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6625" cy="40640"/>
                    </a:xfrm>
                    <a:prstGeom prst="rect">
                      <a:avLst/>
                    </a:prstGeom>
                    <a:noFill/>
                  </pic:spPr>
                </pic:pic>
              </a:graphicData>
            </a:graphic>
          </wp:anchor>
        </w:drawing>
        <w:t>UNITED STATES</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23"/>
          <w:szCs w:val="23"/>
          <w:b w:val="1"/>
          <w:bCs w:val="1"/>
          <w:color w:val="auto"/>
        </w:rPr>
        <w:t>SECURITIES AND EXCHANGE COMMISSION</w:t>
      </w:r>
    </w:p>
    <w:p>
      <w:pPr>
        <w:spacing w:after="0" w:line="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Washington, DC 20549-1004</w:t>
      </w:r>
    </w:p>
    <w:p>
      <w:pPr>
        <w:spacing w:after="0" w:line="14"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0" w:lineRule="exact"/>
        <w:rPr>
          <w:sz w:val="24"/>
          <w:szCs w:val="24"/>
          <w:color w:val="auto"/>
        </w:rPr>
      </w:pPr>
    </w:p>
    <w:p>
      <w:pPr>
        <w:jc w:val="center"/>
        <w:ind w:right="-599"/>
        <w:spacing w:after="0"/>
        <w:rPr>
          <w:sz w:val="20"/>
          <w:szCs w:val="20"/>
          <w:color w:val="auto"/>
        </w:rPr>
      </w:pPr>
      <w:r>
        <w:rPr>
          <w:rFonts w:ascii="Arial" w:cs="Arial" w:eastAsia="Arial" w:hAnsi="Arial"/>
          <w:sz w:val="29"/>
          <w:szCs w:val="29"/>
          <w:b w:val="1"/>
          <w:bCs w:val="1"/>
          <w:color w:val="auto"/>
        </w:rPr>
        <w:t>FORM 8-K</w:t>
      </w:r>
    </w:p>
    <w:p>
      <w:pPr>
        <w:spacing w:after="0" w:line="38"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8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CURRENT REPORT</w:t>
      </w:r>
    </w:p>
    <w:p>
      <w:pPr>
        <w:spacing w:after="0" w:line="33"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PURSUANT TO SECTION 13 OR 15(d) OF</w:t>
      </w:r>
    </w:p>
    <w:p>
      <w:pPr>
        <w:spacing w:after="0" w:line="11"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Date of Report (Date of earliest event reported) June 5, 2014</w:t>
      </w:r>
    </w:p>
    <w:p>
      <w:pPr>
        <w:spacing w:after="0" w:line="2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39"/>
          <w:szCs w:val="39"/>
          <w:b w:val="1"/>
          <w:bCs w:val="1"/>
          <w:color w:val="auto"/>
        </w:rPr>
        <w:t>GENERAL MOTORS COMPANY</w:t>
      </w:r>
    </w:p>
    <w:p>
      <w:pPr>
        <w:spacing w:after="0" w:line="37"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(Exact Name of Registrant as Specified in its Charter)</w:t>
      </w:r>
    </w:p>
    <w:p>
      <w:pPr>
        <w:spacing w:after="0" w:line="7"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200" w:lineRule="exact"/>
        <w:rPr>
          <w:sz w:val="24"/>
          <w:szCs w:val="24"/>
          <w:color w:val="auto"/>
        </w:rPr>
      </w:pPr>
    </w:p>
    <w:p>
      <w:pPr>
        <w:spacing w:after="0" w:line="325" w:lineRule="exact"/>
        <w:rPr>
          <w:sz w:val="24"/>
          <w:szCs w:val="24"/>
          <w:color w:val="auto"/>
        </w:rPr>
      </w:pPr>
    </w:p>
    <w:tbl>
      <w:tblPr>
        <w:tblLayout w:type="fixed"/>
        <w:tblInd w:w="1460" w:type="dxa"/>
        <w:tblCellMar>
          <w:top w:w="0" w:type="dxa"/>
          <w:left w:w="0" w:type="dxa"/>
          <w:bottom w:w="0" w:type="dxa"/>
          <w:right w:w="0" w:type="dxa"/>
        </w:tblCellMar>
      </w:tblPr>
      <w:tr>
        <w:trPr>
          <w:trHeight w:val="197"/>
        </w:trPr>
        <w:tc>
          <w:tcPr>
            <w:tcW w:w="3300" w:type="dxa"/>
            <w:vAlign w:val="bottom"/>
          </w:tcPr>
          <w:p>
            <w:pPr>
              <w:ind w:left="480"/>
              <w:spacing w:after="0"/>
              <w:rPr>
                <w:sz w:val="20"/>
                <w:szCs w:val="20"/>
                <w:color w:val="auto"/>
              </w:rPr>
            </w:pPr>
            <w:r>
              <w:rPr>
                <w:rFonts w:ascii="Arial" w:cs="Arial" w:eastAsia="Arial" w:hAnsi="Arial"/>
                <w:sz w:val="16"/>
                <w:szCs w:val="16"/>
                <w:b w:val="1"/>
                <w:bCs w:val="1"/>
                <w:color w:val="auto"/>
              </w:rPr>
              <w:t>DELAWARE</w:t>
            </w:r>
          </w:p>
        </w:tc>
        <w:tc>
          <w:tcPr>
            <w:tcW w:w="2440" w:type="dxa"/>
            <w:vAlign w:val="bottom"/>
            <w:vMerge w:val="restart"/>
          </w:tcPr>
          <w:p>
            <w:pPr>
              <w:jc w:val="right"/>
              <w:ind w:right="1060"/>
              <w:spacing w:after="0"/>
              <w:rPr>
                <w:sz w:val="20"/>
                <w:szCs w:val="20"/>
                <w:color w:val="auto"/>
              </w:rPr>
            </w:pPr>
            <w:r>
              <w:rPr>
                <w:rFonts w:ascii="Arial" w:cs="Arial" w:eastAsia="Arial" w:hAnsi="Arial"/>
                <w:sz w:val="16"/>
                <w:szCs w:val="16"/>
                <w:b w:val="1"/>
                <w:bCs w:val="1"/>
                <w:color w:val="auto"/>
              </w:rPr>
              <w:t>001-34960</w:t>
            </w:r>
          </w:p>
        </w:tc>
        <w:tc>
          <w:tcPr>
            <w:tcW w:w="2440" w:type="dxa"/>
            <w:vAlign w:val="bottom"/>
          </w:tcPr>
          <w:p>
            <w:pPr>
              <w:jc w:val="center"/>
              <w:ind w:left="1140"/>
              <w:spacing w:after="0"/>
              <w:rPr>
                <w:sz w:val="20"/>
                <w:szCs w:val="20"/>
                <w:color w:val="auto"/>
              </w:rPr>
            </w:pPr>
            <w:r>
              <w:rPr>
                <w:rFonts w:ascii="Arial" w:cs="Arial" w:eastAsia="Arial" w:hAnsi="Arial"/>
                <w:sz w:val="16"/>
                <w:szCs w:val="16"/>
                <w:b w:val="1"/>
                <w:bCs w:val="1"/>
                <w:color w:val="auto"/>
                <w:w w:val="91"/>
              </w:rPr>
              <w:t>27-0756180</w:t>
            </w:r>
          </w:p>
        </w:tc>
        <w:tc>
          <w:tcPr>
            <w:tcW w:w="0" w:type="dxa"/>
            <w:vAlign w:val="bottom"/>
          </w:tcPr>
          <w:p>
            <w:pPr>
              <w:spacing w:after="0"/>
              <w:rPr>
                <w:sz w:val="1"/>
                <w:szCs w:val="1"/>
                <w:color w:val="auto"/>
              </w:rPr>
            </w:pPr>
          </w:p>
        </w:tc>
      </w:tr>
      <w:tr>
        <w:trPr>
          <w:trHeight w:val="193"/>
        </w:trPr>
        <w:tc>
          <w:tcPr>
            <w:tcW w:w="3300" w:type="dxa"/>
            <w:vAlign w:val="bottom"/>
          </w:tcPr>
          <w:p>
            <w:pPr>
              <w:spacing w:after="0"/>
              <w:rPr>
                <w:sz w:val="20"/>
                <w:szCs w:val="20"/>
                <w:color w:val="auto"/>
              </w:rPr>
            </w:pPr>
            <w:r>
              <w:rPr>
                <w:rFonts w:ascii="Arial" w:cs="Arial" w:eastAsia="Arial" w:hAnsi="Arial"/>
                <w:sz w:val="16"/>
                <w:szCs w:val="16"/>
                <w:color w:val="auto"/>
              </w:rPr>
              <w:t>(State or other jurisdiction of</w:t>
            </w:r>
          </w:p>
        </w:tc>
        <w:tc>
          <w:tcPr>
            <w:tcW w:w="2440" w:type="dxa"/>
            <w:vAlign w:val="bottom"/>
            <w:vMerge w:val="continue"/>
          </w:tcPr>
          <w:p>
            <w:pPr>
              <w:spacing w:after="0"/>
              <w:rPr>
                <w:sz w:val="16"/>
                <w:szCs w:val="16"/>
                <w:color w:val="auto"/>
              </w:rPr>
            </w:pPr>
          </w:p>
        </w:tc>
        <w:tc>
          <w:tcPr>
            <w:tcW w:w="2440" w:type="dxa"/>
            <w:vAlign w:val="bottom"/>
          </w:tcPr>
          <w:p>
            <w:pPr>
              <w:jc w:val="center"/>
              <w:ind w:left="1140"/>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rPr>
              <w:t>incorporation)</w:t>
            </w:r>
          </w:p>
        </w:tc>
        <w:tc>
          <w:tcPr>
            <w:tcW w:w="2440" w:type="dxa"/>
            <w:vAlign w:val="bottom"/>
          </w:tcPr>
          <w:p>
            <w:pPr>
              <w:jc w:val="center"/>
              <w:ind w:right="440"/>
              <w:spacing w:after="0"/>
              <w:rPr>
                <w:sz w:val="20"/>
                <w:szCs w:val="20"/>
                <w:color w:val="auto"/>
              </w:rPr>
            </w:pPr>
            <w:r>
              <w:rPr>
                <w:rFonts w:ascii="Arial" w:cs="Arial" w:eastAsia="Arial" w:hAnsi="Arial"/>
                <w:sz w:val="16"/>
                <w:szCs w:val="16"/>
                <w:color w:val="auto"/>
                <w:w w:val="92"/>
              </w:rPr>
              <w:t>(Commission File Number)</w:t>
            </w:r>
          </w:p>
        </w:tc>
        <w:tc>
          <w:tcPr>
            <w:tcW w:w="2440" w:type="dxa"/>
            <w:vAlign w:val="bottom"/>
          </w:tcPr>
          <w:p>
            <w:pPr>
              <w:jc w:val="center"/>
              <w:ind w:left="1160"/>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422"/>
        </w:trPr>
        <w:tc>
          <w:tcPr>
            <w:tcW w:w="3300" w:type="dxa"/>
            <w:vAlign w:val="bottom"/>
          </w:tcPr>
          <w:p>
            <w:pPr>
              <w:ind w:left="320"/>
              <w:spacing w:after="0"/>
              <w:rPr>
                <w:sz w:val="20"/>
                <w:szCs w:val="20"/>
                <w:color w:val="auto"/>
              </w:rPr>
            </w:pPr>
            <w:r>
              <w:rPr>
                <w:rFonts w:ascii="Arial" w:cs="Arial" w:eastAsia="Arial" w:hAnsi="Arial"/>
                <w:sz w:val="16"/>
                <w:szCs w:val="16"/>
                <w:b w:val="1"/>
                <w:bCs w:val="1"/>
                <w:color w:val="auto"/>
                <w:w w:val="91"/>
              </w:rPr>
              <w:t>300 Renaissance Center, Detroit, Michigan</w:t>
            </w:r>
          </w:p>
        </w:tc>
        <w:tc>
          <w:tcPr>
            <w:tcW w:w="2440" w:type="dxa"/>
            <w:vAlign w:val="bottom"/>
          </w:tcPr>
          <w:p>
            <w:pPr>
              <w:spacing w:after="0"/>
              <w:rPr>
                <w:sz w:val="24"/>
                <w:szCs w:val="24"/>
                <w:color w:val="auto"/>
              </w:rPr>
            </w:pPr>
          </w:p>
        </w:tc>
        <w:tc>
          <w:tcPr>
            <w:tcW w:w="2440" w:type="dxa"/>
            <w:vAlign w:val="bottom"/>
          </w:tcPr>
          <w:p>
            <w:pPr>
              <w:jc w:val="right"/>
              <w:ind w:right="980"/>
              <w:spacing w:after="0"/>
              <w:rPr>
                <w:sz w:val="20"/>
                <w:szCs w:val="20"/>
                <w:color w:val="auto"/>
              </w:rPr>
            </w:pPr>
            <w:r>
              <w:rPr>
                <w:rFonts w:ascii="Arial" w:cs="Arial" w:eastAsia="Arial" w:hAnsi="Arial"/>
                <w:sz w:val="16"/>
                <w:szCs w:val="16"/>
                <w:b w:val="1"/>
                <w:bCs w:val="1"/>
                <w:color w:val="auto"/>
              </w:rPr>
              <w:t>48265-3000</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w w:val="99"/>
              </w:rPr>
              <w:t>(Address of Principal Executive Offices)</w:t>
            </w:r>
          </w:p>
        </w:tc>
        <w:tc>
          <w:tcPr>
            <w:tcW w:w="2440" w:type="dxa"/>
            <w:vAlign w:val="bottom"/>
          </w:tcPr>
          <w:p>
            <w:pPr>
              <w:spacing w:after="0"/>
              <w:rPr>
                <w:sz w:val="17"/>
                <w:szCs w:val="17"/>
                <w:color w:val="auto"/>
              </w:rPr>
            </w:pPr>
          </w:p>
        </w:tc>
        <w:tc>
          <w:tcPr>
            <w:tcW w:w="2440" w:type="dxa"/>
            <w:vAlign w:val="bottom"/>
          </w:tcPr>
          <w:p>
            <w:pPr>
              <w:jc w:val="center"/>
              <w:ind w:right="360"/>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bl>
    <w:p>
      <w:pPr>
        <w:spacing w:after="0" w:line="201"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313</w:t>
      </w:r>
      <w:r>
        <w:rPr>
          <w:rFonts w:ascii="Arial" w:cs="Arial" w:eastAsia="Arial" w:hAnsi="Arial"/>
          <w:sz w:val="16"/>
          <w:szCs w:val="16"/>
          <w:color w:val="auto"/>
        </w:rPr>
        <w:t xml:space="preserve">) </w:t>
      </w:r>
      <w:r>
        <w:rPr>
          <w:rFonts w:ascii="Arial" w:cs="Arial" w:eastAsia="Arial" w:hAnsi="Arial"/>
          <w:sz w:val="16"/>
          <w:szCs w:val="16"/>
          <w:b w:val="1"/>
          <w:bCs w:val="1"/>
          <w:color w:val="auto"/>
        </w:rPr>
        <w:t>556-5000</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(Registrant's telephone number, including area code)</w:t>
      </w:r>
    </w:p>
    <w:p>
      <w:pPr>
        <w:spacing w:after="0" w:line="186"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98"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34" w:lineRule="exact"/>
        <w:rPr>
          <w:sz w:val="24"/>
          <w:szCs w:val="24"/>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Written communications pursuant to Rule 425 under the Securities Act (17 CFR 230.425)</w:t>
      </w:r>
    </w:p>
    <w:p>
      <w:pPr>
        <w:spacing w:after="0" w:line="315" w:lineRule="exact"/>
        <w:rPr>
          <w:rFonts w:ascii="MS PGothic" w:cs="MS PGothic" w:eastAsia="MS PGothic" w:hAnsi="MS PGothic"/>
          <w:sz w:val="16"/>
          <w:szCs w:val="16"/>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Soliciting material pursuant to Rule 14a-12 under the Exchange Act (17-CFR 240.14a-12)</w:t>
      </w:r>
    </w:p>
    <w:p>
      <w:pPr>
        <w:spacing w:after="0" w:line="315" w:lineRule="exact"/>
        <w:rPr>
          <w:rFonts w:ascii="MS PGothic" w:cs="MS PGothic" w:eastAsia="MS PGothic" w:hAnsi="MS PGothic"/>
          <w:sz w:val="16"/>
          <w:szCs w:val="16"/>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14d-2(b) under the Exchange Act (17 CFR 240.14d-2(b))</w:t>
      </w:r>
    </w:p>
    <w:p>
      <w:pPr>
        <w:spacing w:after="0" w:line="315" w:lineRule="exact"/>
        <w:rPr>
          <w:rFonts w:ascii="MS PGothic" w:cs="MS PGothic" w:eastAsia="MS PGothic" w:hAnsi="MS PGothic"/>
          <w:sz w:val="16"/>
          <w:szCs w:val="16"/>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78105</wp:posOffset>
            </wp:positionV>
            <wp:extent cx="728662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6625" cy="40640"/>
                    </a:xfrm>
                    <a:prstGeom prst="rect">
                      <a:avLst/>
                    </a:prstGeom>
                    <a:noFill/>
                  </pic:spPr>
                </pic:pic>
              </a:graphicData>
            </a:graphic>
          </wp:anchor>
        </w:drawing>
      </w:r>
    </w:p>
    <w:p>
      <w:pPr>
        <w:sectPr>
          <w:pgSz w:w="11900" w:h="16838" w:orient="portrait"/>
          <w:cols w:equalWidth="0" w:num="1">
            <w:col w:w="10840"/>
          </w:cols>
          <w:pgMar w:left="240" w:top="1035" w:right="8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6" w:lineRule="exact"/>
        <w:rPr>
          <w:sz w:val="20"/>
          <w:szCs w:val="20"/>
          <w:color w:val="auto"/>
        </w:rPr>
      </w:pPr>
    </w:p>
    <w:p>
      <w:pPr>
        <w:ind w:firstLine="145"/>
        <w:spacing w:after="0" w:line="279" w:lineRule="auto"/>
        <w:rPr>
          <w:sz w:val="20"/>
          <w:szCs w:val="20"/>
          <w:color w:val="auto"/>
        </w:rPr>
      </w:pPr>
      <w:r>
        <w:rPr>
          <w:rFonts w:ascii="Arial" w:cs="Arial" w:eastAsia="Arial" w:hAnsi="Arial"/>
          <w:sz w:val="16"/>
          <w:szCs w:val="16"/>
          <w:color w:val="auto"/>
        </w:rPr>
        <w:t>On June 5, 2014 Mary Barra, Chief Executive Officer of General Motors Company (GM), and Chuck Stevens, Chief Financial Officer of GM, presented information to financial analysts which contains certain information not previously publicly disclosed. The presentation is incorporated as Exhibit 99.1.</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EXHIBITS</w:t>
            </w:r>
          </w:p>
        </w:tc>
        <w:tc>
          <w:tcPr>
            <w:tcW w:w="3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18"/>
        </w:trPr>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6"/>
                <w:szCs w:val="16"/>
                <w:color w:val="auto"/>
                <w:w w:val="95"/>
              </w:rPr>
              <w:t>Exhibit</w:t>
            </w:r>
          </w:p>
        </w:tc>
        <w:tc>
          <w:tcPr>
            <w:tcW w:w="3420" w:type="dxa"/>
            <w:vAlign w:val="bottom"/>
            <w:gridSpan w:val="2"/>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6"/>
                <w:szCs w:val="16"/>
                <w:color w:val="auto"/>
              </w:rPr>
              <w:t>Description</w:t>
            </w:r>
          </w:p>
        </w:tc>
        <w:tc>
          <w:tcPr>
            <w:tcW w:w="1260" w:type="dxa"/>
            <w:vAlign w:val="bottom"/>
            <w:gridSpan w:val="2"/>
          </w:tcPr>
          <w:p>
            <w:pPr>
              <w:spacing w:after="0"/>
              <w:rPr>
                <w:sz w:val="20"/>
                <w:szCs w:val="20"/>
                <w:color w:val="auto"/>
              </w:rPr>
            </w:pPr>
            <w:r>
              <w:rPr>
                <w:rFonts w:ascii="Arial" w:cs="Arial" w:eastAsia="Arial" w:hAnsi="Arial"/>
                <w:sz w:val="16"/>
                <w:szCs w:val="16"/>
                <w:color w:val="auto"/>
              </w:rPr>
              <w:t>Method of Filing</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23"/>
        </w:trPr>
        <w:tc>
          <w:tcPr>
            <w:tcW w:w="20" w:type="dxa"/>
            <w:vAlign w:val="bottom"/>
          </w:tcPr>
          <w:p>
            <w:pPr>
              <w:spacing w:after="0"/>
              <w:rPr>
                <w:sz w:val="24"/>
                <w:szCs w:val="24"/>
                <w:color w:val="auto"/>
              </w:rPr>
            </w:pPr>
          </w:p>
        </w:tc>
        <w:tc>
          <w:tcPr>
            <w:tcW w:w="3900" w:type="dxa"/>
            <w:vAlign w:val="bottom"/>
            <w:gridSpan w:val="3"/>
          </w:tcPr>
          <w:p>
            <w:pPr>
              <w:spacing w:after="0"/>
              <w:rPr>
                <w:sz w:val="20"/>
                <w:szCs w:val="20"/>
                <w:color w:val="auto"/>
              </w:rPr>
            </w:pPr>
            <w:r>
              <w:rPr>
                <w:rFonts w:ascii="Arial" w:cs="Arial" w:eastAsia="Arial" w:hAnsi="Arial"/>
                <w:sz w:val="16"/>
                <w:szCs w:val="16"/>
                <w:color w:val="auto"/>
              </w:rPr>
              <w:t>Exhibit 99.1</w:t>
            </w:r>
          </w:p>
        </w:tc>
        <w:tc>
          <w:tcPr>
            <w:tcW w:w="4000" w:type="dxa"/>
            <w:vAlign w:val="bottom"/>
            <w:gridSpan w:val="2"/>
          </w:tcPr>
          <w:p>
            <w:pPr>
              <w:spacing w:after="0"/>
              <w:rPr>
                <w:sz w:val="20"/>
                <w:szCs w:val="20"/>
                <w:color w:val="auto"/>
              </w:rPr>
            </w:pPr>
            <w:r>
              <w:rPr>
                <w:rFonts w:ascii="Arial" w:cs="Arial" w:eastAsia="Arial" w:hAnsi="Arial"/>
                <w:sz w:val="16"/>
                <w:szCs w:val="16"/>
                <w:color w:val="auto"/>
              </w:rPr>
              <w:t>Presentation Charts</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bl>
    <w:p>
      <w:pPr>
        <w:sectPr>
          <w:pgSz w:w="11900" w:h="16838" w:orient="portrait"/>
          <w:cols w:equalWidth="0" w:num="1">
            <w:col w:w="11420"/>
          </w:cols>
          <w:pgMar w:left="240" w:top="53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w:t>
      </w:r>
    </w:p>
    <w:p>
      <w:pPr>
        <w:spacing w:after="0" w:line="200" w:lineRule="exact"/>
        <w:rPr>
          <w:sz w:val="20"/>
          <w:szCs w:val="20"/>
          <w:color w:val="auto"/>
        </w:rPr>
      </w:pPr>
    </w:p>
    <w:p>
      <w:pPr>
        <w:spacing w:after="0" w:line="392" w:lineRule="exact"/>
        <w:rPr>
          <w:sz w:val="20"/>
          <w:szCs w:val="20"/>
          <w:color w:val="auto"/>
        </w:rPr>
      </w:pPr>
    </w:p>
    <w:p>
      <w:pPr>
        <w:ind w:firstLine="145"/>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40" w:type="dxa"/>
            <w:vAlign w:val="bottom"/>
            <w:gridSpan w:val="2"/>
          </w:tcPr>
          <w:p>
            <w:pPr>
              <w:spacing w:after="0"/>
              <w:rPr>
                <w:sz w:val="20"/>
                <w:szCs w:val="20"/>
                <w:color w:val="auto"/>
              </w:rPr>
            </w:pPr>
            <w:r>
              <w:rPr>
                <w:rFonts w:ascii="Arial" w:cs="Arial" w:eastAsia="Arial" w:hAnsi="Arial"/>
                <w:sz w:val="16"/>
                <w:szCs w:val="16"/>
                <w:color w:val="auto"/>
              </w:rPr>
              <w:t>GENERAL MOTORS COMPANY</w:t>
            </w:r>
          </w:p>
        </w:tc>
        <w:tc>
          <w:tcPr>
            <w:tcW w:w="0" w:type="dxa"/>
            <w:vAlign w:val="bottom"/>
          </w:tcPr>
          <w:p>
            <w:pPr>
              <w:spacing w:after="0"/>
              <w:rPr>
                <w:sz w:val="1"/>
                <w:szCs w:val="1"/>
                <w:color w:val="auto"/>
              </w:rPr>
            </w:pPr>
          </w:p>
        </w:tc>
      </w:tr>
      <w:tr>
        <w:trPr>
          <w:trHeight w:val="209"/>
        </w:trPr>
        <w:tc>
          <w:tcPr>
            <w:tcW w:w="3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(Registrant)</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7"/>
        </w:trPr>
        <w:tc>
          <w:tcPr>
            <w:tcW w:w="3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6"/>
                <w:szCs w:val="16"/>
                <w:color w:val="auto"/>
              </w:rPr>
              <w:t>/s/ THOMAS S. TIMKO</w:t>
            </w:r>
          </w:p>
        </w:tc>
        <w:tc>
          <w:tcPr>
            <w:tcW w:w="0" w:type="dxa"/>
            <w:vAlign w:val="bottom"/>
          </w:tcPr>
          <w:p>
            <w:pPr>
              <w:spacing w:after="0"/>
              <w:rPr>
                <w:sz w:val="1"/>
                <w:szCs w:val="1"/>
                <w:color w:val="auto"/>
              </w:rPr>
            </w:pPr>
          </w:p>
        </w:tc>
      </w:tr>
      <w:tr>
        <w:trPr>
          <w:trHeight w:val="24"/>
        </w:trPr>
        <w:tc>
          <w:tcPr>
            <w:tcW w:w="3360" w:type="dxa"/>
            <w:vAlign w:val="bottom"/>
            <w:vMerge w:val="restart"/>
          </w:tcPr>
          <w:p>
            <w:pPr>
              <w:spacing w:after="0"/>
              <w:rPr>
                <w:sz w:val="20"/>
                <w:szCs w:val="20"/>
                <w:color w:val="auto"/>
              </w:rPr>
            </w:pPr>
            <w:r>
              <w:rPr>
                <w:rFonts w:ascii="Arial" w:cs="Arial" w:eastAsia="Arial" w:hAnsi="Arial"/>
                <w:sz w:val="16"/>
                <w:szCs w:val="16"/>
                <w:color w:val="auto"/>
              </w:rPr>
              <w:t>Date: June 5, 2014</w:t>
            </w:r>
          </w:p>
        </w:tc>
        <w:tc>
          <w:tcPr>
            <w:tcW w:w="2800" w:type="dxa"/>
            <w:vAlign w:val="bottom"/>
            <w:vMerge w:val="restart"/>
          </w:tcPr>
          <w:p>
            <w:pPr>
              <w:ind w:left="2140"/>
              <w:spacing w:after="0"/>
              <w:rPr>
                <w:sz w:val="20"/>
                <w:szCs w:val="20"/>
                <w:color w:val="auto"/>
              </w:rPr>
            </w:pPr>
            <w:r>
              <w:rPr>
                <w:rFonts w:ascii="Arial" w:cs="Arial" w:eastAsia="Arial" w:hAnsi="Arial"/>
                <w:sz w:val="16"/>
                <w:szCs w:val="16"/>
                <w:color w:val="auto"/>
              </w:rPr>
              <w:t>By:</w:t>
            </w:r>
          </w:p>
        </w:tc>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360" w:type="dxa"/>
            <w:vAlign w:val="bottom"/>
            <w:vMerge w:val="continue"/>
          </w:tcPr>
          <w:p>
            <w:pPr>
              <w:spacing w:after="0"/>
              <w:rPr>
                <w:sz w:val="17"/>
                <w:szCs w:val="17"/>
                <w:color w:val="auto"/>
              </w:rPr>
            </w:pPr>
          </w:p>
        </w:tc>
        <w:tc>
          <w:tcPr>
            <w:tcW w:w="2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6"/>
                <w:szCs w:val="16"/>
                <w:color w:val="auto"/>
              </w:rPr>
              <w:t>Thomas S. Timko</w:t>
            </w:r>
          </w:p>
        </w:tc>
        <w:tc>
          <w:tcPr>
            <w:tcW w:w="0" w:type="dxa"/>
            <w:vAlign w:val="bottom"/>
          </w:tcPr>
          <w:p>
            <w:pPr>
              <w:spacing w:after="0"/>
              <w:rPr>
                <w:sz w:val="1"/>
                <w:szCs w:val="1"/>
                <w:color w:val="auto"/>
              </w:rPr>
            </w:pPr>
          </w:p>
        </w:tc>
      </w:tr>
      <w:tr>
        <w:trPr>
          <w:trHeight w:val="205"/>
        </w:trPr>
        <w:tc>
          <w:tcPr>
            <w:tcW w:w="33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6"/>
                <w:szCs w:val="16"/>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40"/>
          </w:cols>
          <w:pgMar w:left="240" w:top="533" w:right="2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2019-12-07T20:55:02Z</dcterms:created>
  <dcterms:modified xsi:type="dcterms:W3CDTF">2019-12-07T20:55:02Z</dcterms:modified>
</cp:coreProperties>
</file>