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Date of Report (Date of earliest event reported) March 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20"/>
          </w:cols>
          <w:pgMar w:left="240" w:top="230" w:right="65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3340" w:space="720"/>
            <w:col w:w="1940"/>
          </w:cols>
          <w:pgMar w:left="240" w:top="230"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40"/>
          </w:cols>
          <w:pgMar w:left="240" w:top="230"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20"/>
          </w:cols>
          <w:pgMar w:left="240" w:top="230"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7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8.01 Other Events</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Sales Release and Charts Dated March 2, 2010</w:t>
        </w:r>
      </w:hyperlink>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On March 2, 2010, General Motors Company (GM) issued a news release announcing February sales. The release and charts are attached as Exhibit 99.1.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9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r>
      <w:tr>
        <w:trPr>
          <w:trHeight w:val="372"/>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70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35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Method of Filing</w:t>
            </w:r>
          </w:p>
        </w:tc>
        <w:tc>
          <w:tcPr>
            <w:tcW w:w="200" w:type="dxa"/>
            <w:vAlign w:val="bottom"/>
          </w:tcPr>
          <w:p>
            <w:pPr>
              <w:spacing w:after="0"/>
              <w:rPr>
                <w:sz w:val="24"/>
                <w:szCs w:val="24"/>
                <w:color w:val="auto"/>
              </w:rPr>
            </w:pPr>
          </w:p>
        </w:tc>
      </w:tr>
      <w:tr>
        <w:trPr>
          <w:trHeight w:val="316"/>
        </w:trPr>
        <w:tc>
          <w:tcPr>
            <w:tcW w:w="5340" w:type="dxa"/>
            <w:vAlign w:val="bottom"/>
            <w:gridSpan w:val="4"/>
          </w:tcPr>
          <w:p>
            <w:pPr>
              <w:spacing w:after="0"/>
              <w:rPr>
                <w:sz w:val="20"/>
                <w:szCs w:val="20"/>
                <w:color w:val="auto"/>
              </w:rPr>
            </w:pPr>
            <w:r>
              <w:rPr>
                <w:rFonts w:ascii="Arial" w:cs="Arial" w:eastAsia="Arial" w:hAnsi="Arial"/>
                <w:sz w:val="18"/>
                <w:szCs w:val="18"/>
                <w:color w:val="auto"/>
              </w:rPr>
              <w:t>Exhibit 99.1   Sales Release and Charts Dated March 2, 2010</w:t>
            </w:r>
          </w:p>
        </w:tc>
        <w:tc>
          <w:tcPr>
            <w:tcW w:w="740" w:type="dxa"/>
            <w:vAlign w:val="bottom"/>
          </w:tcPr>
          <w:p>
            <w:pPr>
              <w:spacing w:after="0"/>
              <w:rPr>
                <w:sz w:val="24"/>
                <w:szCs w:val="24"/>
                <w:color w:val="auto"/>
              </w:rPr>
            </w:pPr>
          </w:p>
        </w:tc>
        <w:tc>
          <w:tcPr>
            <w:tcW w:w="5220" w:type="dxa"/>
            <w:vAlign w:val="bottom"/>
            <w:gridSpan w:val="3"/>
          </w:tcPr>
          <w:p>
            <w:pPr>
              <w:jc w:val="center"/>
              <w:ind w:left="3752"/>
              <w:spacing w:after="0"/>
              <w:rPr>
                <w:sz w:val="20"/>
                <w:szCs w:val="20"/>
                <w:color w:val="auto"/>
              </w:rPr>
            </w:pPr>
            <w:r>
              <w:rPr>
                <w:rFonts w:ascii="Arial" w:cs="Arial" w:eastAsia="Arial" w:hAnsi="Arial"/>
                <w:sz w:val="18"/>
                <w:szCs w:val="18"/>
                <w:color w:val="auto"/>
                <w:w w:val="89"/>
              </w:rPr>
              <w:t>Attached as Exhibit</w:t>
            </w:r>
          </w:p>
        </w:tc>
      </w:tr>
    </w:tbl>
    <w:p>
      <w:pPr>
        <w:sectPr>
          <w:pgSz w:w="11900" w:h="16838" w:orient="portrait"/>
          <w:cols w:equalWidth="0" w:num="1">
            <w:col w:w="11300"/>
          </w:cols>
          <w:pgMar w:left="24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(Company)</w:t>
      </w:r>
    </w:p>
    <w:p>
      <w:pPr>
        <w:spacing w:after="0" w:line="340" w:lineRule="exact"/>
        <w:rPr>
          <w:sz w:val="20"/>
          <w:szCs w:val="20"/>
          <w:color w:val="auto"/>
        </w:rPr>
      </w:pPr>
    </w:p>
    <w:p>
      <w:pPr>
        <w:spacing w:after="0"/>
        <w:tabs>
          <w:tab w:leader="none" w:pos="5560" w:val="left"/>
          <w:tab w:leader="none" w:pos="7740" w:val="left"/>
          <w:tab w:leader="none" w:pos="8100" w:val="left"/>
        </w:tabs>
        <w:rPr>
          <w:sz w:val="20"/>
          <w:szCs w:val="20"/>
          <w:color w:val="auto"/>
        </w:rPr>
      </w:pPr>
      <w:r>
        <w:rPr>
          <w:rFonts w:ascii="Arial" w:cs="Arial" w:eastAsia="Arial" w:hAnsi="Arial"/>
          <w:sz w:val="18"/>
          <w:szCs w:val="18"/>
          <w:color w:val="auto"/>
        </w:rPr>
        <w:t>Date: March 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Nick S. Cyprus</w:t>
      </w:r>
    </w:p>
    <w:p>
      <w:pPr>
        <w:jc w:val="center"/>
        <w:ind w:left="5960"/>
        <w:spacing w:after="0"/>
        <w:rPr>
          <w:sz w:val="20"/>
          <w:szCs w:val="20"/>
          <w:color w:val="auto"/>
        </w:rPr>
      </w:pPr>
      <w:r>
        <w:rPr>
          <w:rFonts w:ascii="Arial" w:cs="Arial" w:eastAsia="Arial" w:hAnsi="Arial"/>
          <w:sz w:val="14"/>
          <w:szCs w:val="14"/>
          <w:b w:val="1"/>
          <w:bCs w:val="1"/>
          <w:color w:val="auto"/>
        </w:rPr>
        <w:t>Vice President, Controller and Chief Accounting Officer</w:t>
      </w:r>
    </w:p>
    <w:p>
      <w:pPr>
        <w:sectPr>
          <w:pgSz w:w="11900" w:h="16838" w:orient="portrait"/>
          <w:cols w:equalWidth="0" w:num="1">
            <w:col w:w="10960"/>
          </w:cols>
          <w:pgMar w:left="240" w:top="459" w:right="6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143510</wp:posOffset>
            </wp:positionV>
            <wp:extent cx="2444115" cy="685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4411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Release: 9:45 a.m. 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2010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February Combined Chevrolet, Buick, GMC and Cadillac Sales Up 32 Percent</w:t>
      </w:r>
    </w:p>
    <w:p>
      <w:pPr>
        <w:spacing w:after="0" w:line="212"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Combined Retail Sales for Chevrolet, Buick, GMC and Cadillac Increase 7 percent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Fifth Consecutive Month of Year-over-Year Retail Sales Gains for GM’s Four Brands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Combined Chevy Equinox, GMC Terrain, Cadillac SRX Retail Sales Up 198 Percent</w:t>
      </w:r>
    </w:p>
    <w:p>
      <w:pPr>
        <w:spacing w:after="0" w:line="16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DETROIT – </w:t>
      </w:r>
      <w:r>
        <w:rPr>
          <w:rFonts w:ascii="Arial" w:cs="Arial" w:eastAsia="Arial" w:hAnsi="Arial"/>
          <w:sz w:val="18"/>
          <w:szCs w:val="18"/>
          <w:color w:val="auto"/>
        </w:rPr>
        <w:t>Chevrolet, Buick, GMC and Cadillac dealers in the U.S. reported sales of 138,849, up a combined 32 percent compared to February 2009. These</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were driven by the continued strong growth of new GM crossovers and passenger cars.</w:t>
      </w:r>
    </w:p>
    <w:p>
      <w:pPr>
        <w:spacing w:after="0" w:line="12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GM’s Chevrolet, Buick, GMC and Cadillac brands continue to build momentum in the marketplace, according to Susan Docherty, GM vice president, Sales, Service and Marketing. “Although we’ve been operating as a new company with four brands for just seven months, our February results demonstrate that our long-term plan is already paying dividends,” Docherty said.</w:t>
      </w:r>
    </w:p>
    <w:p>
      <w:pPr>
        <w:spacing w:after="0" w:line="14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Retail sales for GM’s four brands were up 7 percent for the month, driven by strong consumer demand for GM’s crossovers. February retail sales of GM’s newest crossovers – Chevrolet Equinox, GMC Terrain and Cadillac SRX – were up 198 percent compared to the vehicles they replaced. This was the seventh month in a row that retail sales of these vehicles were up more than 100 percent.</w:t>
      </w:r>
    </w:p>
    <w:p>
      <w:pPr>
        <w:spacing w:after="0" w:line="14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“We’ll earn every sale by delivering the value customers expect, in the vehicle they want,” said Docherty. “Our sales results for the Chevrolet Equinox, GMC Terrain and Cadillac SRX show these vehicles have what customers are looking for today – style, fuel efficiency, quality and the safety and security of OnStar.”</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Month-end dealer inventory in the U.S. stood at 420,000, which is 30,000 higher compared to January 2010, and 361,000 lower than February 2009.</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Key Facts:</w:t>
      </w:r>
    </w:p>
    <w:p>
      <w:pPr>
        <w:spacing w:after="0" w:line="9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Chevrolet: </w:t>
      </w:r>
      <w:r>
        <w:rPr>
          <w:rFonts w:ascii="Arial" w:cs="Arial" w:eastAsia="Arial" w:hAnsi="Arial"/>
          <w:sz w:val="18"/>
          <w:szCs w:val="18"/>
          <w:i w:val="1"/>
          <w:iCs w:val="1"/>
          <w:color w:val="auto"/>
        </w:rPr>
        <w:t>total sales up 32 percent; retail sales up 1 percent; Chevrolet Equinox retail sales increased 121 percent</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Buick: </w:t>
      </w:r>
      <w:r>
        <w:rPr>
          <w:rFonts w:ascii="Arial" w:cs="Arial" w:eastAsia="Arial" w:hAnsi="Arial"/>
          <w:sz w:val="18"/>
          <w:szCs w:val="18"/>
          <w:i w:val="1"/>
          <w:iCs w:val="1"/>
          <w:color w:val="auto"/>
        </w:rPr>
        <w:t>total sales up 47 percent; retail sales up 18 percent; Buick LaCrosse retail sales rose 100 percent</w:t>
      </w:r>
    </w:p>
    <w:p>
      <w:pPr>
        <w:spacing w:after="0" w:line="90" w:lineRule="exact"/>
        <w:rPr>
          <w:rFonts w:ascii="Arial" w:cs="Arial" w:eastAsia="Arial" w:hAnsi="Arial"/>
          <w:sz w:val="18"/>
          <w:szCs w:val="18"/>
          <w:i w:val="1"/>
          <w:iCs w:val="1"/>
          <w:color w:val="auto"/>
        </w:rPr>
      </w:pPr>
    </w:p>
    <w:p>
      <w:pPr>
        <w:ind w:left="460" w:hanging="452"/>
        <w:spacing w:after="0" w:line="275"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GMC: </w:t>
      </w:r>
      <w:r>
        <w:rPr>
          <w:rFonts w:ascii="Arial" w:cs="Arial" w:eastAsia="Arial" w:hAnsi="Arial"/>
          <w:sz w:val="18"/>
          <w:szCs w:val="18"/>
          <w:i w:val="1"/>
          <w:iCs w:val="1"/>
          <w:color w:val="auto"/>
        </w:rPr>
        <w:t>total sales up 26 percent; retail sales up 25 percent; GMC Terrain retail sales were up 303 percent (compared to the Pontiac Torrent – the vehicle it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replaced)</w:t>
      </w:r>
    </w:p>
    <w:p>
      <w:pPr>
        <w:spacing w:after="0" w:line="38"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Cadillac: </w:t>
      </w:r>
      <w:r>
        <w:rPr>
          <w:rFonts w:ascii="Arial" w:cs="Arial" w:eastAsia="Arial" w:hAnsi="Arial"/>
          <w:sz w:val="18"/>
          <w:szCs w:val="18"/>
          <w:i w:val="1"/>
          <w:iCs w:val="1"/>
          <w:color w:val="auto"/>
        </w:rPr>
        <w:t>total sales up 32 percent; retail sales up 13 percent; Cadillac SRX retail sales were up 490 percent</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About General Motors: </w:t>
      </w:r>
      <w:r>
        <w:rPr>
          <w:rFonts w:ascii="Arial" w:cs="Arial" w:eastAsia="Arial" w:hAnsi="Arial"/>
          <w:sz w:val="16"/>
          <w:szCs w:val="16"/>
          <w:color w:val="auto"/>
        </w:rPr>
        <w:t>General Motors, one of the world’s largest automakers, traces its roots back to 1908. With its global headquarters in Detroit, GM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employs 204,000 people in every major region of the world and does business in some 140 countries. GM and its strategic partners produce cars and trucks in 34 countries, and sell and service these vehicles through the following brands: Buick, Cadillac, Chevrolet, GMC, GM Daewoo, Holden, Opel, Vauxhall and Wuling. GM’s largest national market is the United States, followed by China,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Arial" w:cs="Arial" w:eastAsia="Arial" w:hAnsi="Arial"/>
          <w:sz w:val="16"/>
          <w:szCs w:val="16"/>
          <w:u w:val="single" w:color="auto"/>
          <w:color w:val="auto"/>
        </w:rPr>
        <w:t>www.gm.com</w:t>
      </w:r>
      <w:r>
        <w:rPr>
          <w:rFonts w:ascii="Arial" w:cs="Arial" w:eastAsia="Arial" w:hAnsi="Arial"/>
          <w:sz w:val="16"/>
          <w:szCs w:val="16"/>
          <w:color w:val="auto"/>
        </w:rPr>
        <w: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tom.e.henderson@gm.com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 cell</w:t>
      </w:r>
    </w:p>
    <w:p>
      <w:pPr>
        <w:sectPr>
          <w:pgSz w:w="11900" w:h="16838" w:orient="portrait"/>
          <w:cols w:equalWidth="0" w:num="1">
            <w:col w:w="11380"/>
          </w:cols>
          <w:pgMar w:left="240" w:top="274"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February 2010 - Divisional Brand Level</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6760" w:type="dxa"/>
            <w:vAlign w:val="bottom"/>
            <w:tcBorders>
              <w:top w:val="single" w:sz="8" w:color="auto"/>
              <w:left w:val="single" w:sz="8" w:color="auto"/>
              <w:right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vMerge w:val="restart"/>
          </w:tcPr>
          <w:p>
            <w:pPr>
              <w:jc w:val="right"/>
              <w:ind w:right="277"/>
              <w:spacing w:after="0"/>
              <w:rPr>
                <w:sz w:val="20"/>
                <w:szCs w:val="20"/>
                <w:color w:val="auto"/>
              </w:rPr>
            </w:pPr>
            <w:r>
              <w:rPr>
                <w:rFonts w:ascii="Arial" w:cs="Arial" w:eastAsia="Arial" w:hAnsi="Arial"/>
                <w:sz w:val="14"/>
                <w:szCs w:val="14"/>
                <w:color w:val="auto"/>
              </w:rPr>
              <w:t>February</w:t>
            </w:r>
          </w:p>
        </w:tc>
        <w:tc>
          <w:tcPr>
            <w:tcW w:w="680" w:type="dxa"/>
            <w:vAlign w:val="bottom"/>
            <w:tcBorders>
              <w:top w:val="single" w:sz="8" w:color="auto"/>
              <w:right w:val="single" w:sz="8" w:color="auto"/>
            </w:tcBorders>
          </w:tcPr>
          <w:p>
            <w:pPr>
              <w:spacing w:after="0"/>
              <w:rPr>
                <w:sz w:val="13"/>
                <w:szCs w:val="13"/>
                <w:color w:val="auto"/>
              </w:rPr>
            </w:pPr>
          </w:p>
        </w:tc>
        <w:tc>
          <w:tcPr>
            <w:tcW w:w="2040" w:type="dxa"/>
            <w:vAlign w:val="bottom"/>
            <w:tcBorders>
              <w:top w:val="single" w:sz="8" w:color="auto"/>
              <w:right w:val="single" w:sz="8" w:color="auto"/>
            </w:tcBorders>
            <w:gridSpan w:val="3"/>
          </w:tcPr>
          <w:p>
            <w:pPr>
              <w:jc w:val="right"/>
              <w:ind w:right="297"/>
              <w:spacing w:after="0" w:line="155" w:lineRule="exact"/>
              <w:rPr>
                <w:sz w:val="20"/>
                <w:szCs w:val="20"/>
                <w:color w:val="auto"/>
              </w:rPr>
            </w:pPr>
            <w:r>
              <w:rPr>
                <w:rFonts w:ascii="Arial" w:cs="Arial" w:eastAsia="Arial" w:hAnsi="Arial"/>
                <w:sz w:val="14"/>
                <w:szCs w:val="14"/>
                <w:color w:val="auto"/>
              </w:rPr>
              <w:t>(Calendar Year-to-Date)</w:t>
            </w:r>
          </w:p>
        </w:tc>
        <w:tc>
          <w:tcPr>
            <w:tcW w:w="0" w:type="dxa"/>
            <w:vAlign w:val="bottom"/>
          </w:tcPr>
          <w:p>
            <w:pPr>
              <w:spacing w:after="0"/>
              <w:rPr>
                <w:sz w:val="1"/>
                <w:szCs w:val="1"/>
                <w:color w:val="auto"/>
              </w:rPr>
            </w:pPr>
          </w:p>
        </w:tc>
      </w:tr>
      <w:tr>
        <w:trPr>
          <w:trHeight w:val="105"/>
        </w:trPr>
        <w:tc>
          <w:tcPr>
            <w:tcW w:w="67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*S/D Curr: 24</w:t>
            </w:r>
          </w:p>
        </w:tc>
        <w:tc>
          <w:tcPr>
            <w:tcW w:w="7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2040" w:type="dxa"/>
            <w:vAlign w:val="bottom"/>
            <w:tcBorders>
              <w:right w:val="single" w:sz="8" w:color="auto"/>
            </w:tcBorders>
            <w:gridSpan w:val="3"/>
            <w:vMerge w:val="restart"/>
          </w:tcPr>
          <w:p>
            <w:pPr>
              <w:jc w:val="right"/>
              <w:ind w:right="437"/>
              <w:spacing w:after="0"/>
              <w:rPr>
                <w:sz w:val="20"/>
                <w:szCs w:val="20"/>
                <w:color w:val="auto"/>
              </w:rPr>
            </w:pPr>
            <w:r>
              <w:rPr>
                <w:rFonts w:ascii="Arial" w:cs="Arial" w:eastAsia="Arial" w:hAnsi="Arial"/>
                <w:sz w:val="14"/>
                <w:szCs w:val="14"/>
                <w:color w:val="auto"/>
              </w:rPr>
              <w:t>January - February</w:t>
            </w:r>
          </w:p>
        </w:tc>
        <w:tc>
          <w:tcPr>
            <w:tcW w:w="0" w:type="dxa"/>
            <w:vAlign w:val="bottom"/>
          </w:tcPr>
          <w:p>
            <w:pPr>
              <w:spacing w:after="0"/>
              <w:rPr>
                <w:sz w:val="1"/>
                <w:szCs w:val="1"/>
                <w:color w:val="auto"/>
              </w:rPr>
            </w:pPr>
          </w:p>
        </w:tc>
      </w:tr>
      <w:tr>
        <w:trPr>
          <w:trHeight w:val="85"/>
        </w:trPr>
        <w:tc>
          <w:tcPr>
            <w:tcW w:w="67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2040" w:type="dxa"/>
            <w:vAlign w:val="bottom"/>
            <w:tcBorders>
              <w:bottom w:val="single" w:sz="8" w:color="auto"/>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6760" w:type="dxa"/>
            <w:vAlign w:val="bottom"/>
            <w:tcBorders>
              <w:left w:val="single" w:sz="8" w:color="auto"/>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2"/>
                <w:szCs w:val="12"/>
                <w:color w:val="auto"/>
              </w:rPr>
              <w:t>% Chg</w:t>
            </w:r>
          </w:p>
        </w:tc>
        <w:tc>
          <w:tcPr>
            <w:tcW w:w="680" w:type="dxa"/>
            <w:vAlign w:val="bottom"/>
            <w:tcBorders>
              <w:right w:val="single" w:sz="8" w:color="auto"/>
            </w:tcBorders>
          </w:tcPr>
          <w:p>
            <w:pPr>
              <w:jc w:val="right"/>
              <w:spacing w:after="0" w:line="115" w:lineRule="exact"/>
              <w:rPr>
                <w:sz w:val="20"/>
                <w:szCs w:val="20"/>
                <w:color w:val="auto"/>
              </w:rPr>
            </w:pPr>
            <w:r>
              <w:rPr>
                <w:rFonts w:ascii="Arial" w:cs="Arial" w:eastAsia="Arial" w:hAnsi="Arial"/>
                <w:sz w:val="12"/>
                <w:szCs w:val="12"/>
                <w:color w:val="auto"/>
              </w:rPr>
              <w:t>%Chg per</w:t>
            </w: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Borders>
              <w:right w:val="single" w:sz="8" w:color="auto"/>
            </w:tcBorders>
          </w:tcPr>
          <w:p>
            <w:pPr>
              <w:jc w:val="right"/>
              <w:ind w:right="37"/>
              <w:spacing w:after="0" w:line="115" w:lineRule="exact"/>
              <w:rPr>
                <w:sz w:val="20"/>
                <w:szCs w:val="20"/>
                <w:color w:val="auto"/>
              </w:rPr>
            </w:pPr>
            <w:r>
              <w:rPr>
                <w:rFonts w:ascii="Arial" w:cs="Arial" w:eastAsia="Arial" w:hAnsi="Arial"/>
                <w:sz w:val="12"/>
                <w:szCs w:val="12"/>
                <w:color w:val="auto"/>
              </w:rPr>
              <w:t>%Chg</w:t>
            </w:r>
          </w:p>
        </w:tc>
        <w:tc>
          <w:tcPr>
            <w:tcW w:w="0" w:type="dxa"/>
            <w:vAlign w:val="bottom"/>
          </w:tcPr>
          <w:p>
            <w:pPr>
              <w:spacing w:after="0"/>
              <w:rPr>
                <w:sz w:val="1"/>
                <w:szCs w:val="1"/>
                <w:color w:val="auto"/>
              </w:rPr>
            </w:pPr>
          </w:p>
        </w:tc>
      </w:tr>
      <w:tr>
        <w:trPr>
          <w:trHeight w:val="159"/>
        </w:trPr>
        <w:tc>
          <w:tcPr>
            <w:tcW w:w="676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4"/>
                <w:szCs w:val="14"/>
                <w:color w:val="auto"/>
              </w:rPr>
              <w:t>*S/D Prev: 24</w:t>
            </w: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Volume</w:t>
            </w:r>
          </w:p>
        </w:tc>
        <w:tc>
          <w:tcPr>
            <w:tcW w:w="68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S/D</w:t>
            </w: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7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600" w:type="dxa"/>
            <w:vAlign w:val="bottom"/>
            <w:tcBorders>
              <w:bottom w:val="single" w:sz="8" w:color="auto"/>
              <w:right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w w:val="96"/>
              </w:rPr>
              <w:t>Volume</w:t>
            </w:r>
          </w:p>
        </w:tc>
        <w:tc>
          <w:tcPr>
            <w:tcW w:w="0" w:type="dxa"/>
            <w:vAlign w:val="bottom"/>
          </w:tcPr>
          <w:p>
            <w:pPr>
              <w:spacing w:after="0"/>
              <w:rPr>
                <w:sz w:val="1"/>
                <w:szCs w:val="1"/>
                <w:color w:val="auto"/>
              </w:rPr>
            </w:pPr>
          </w:p>
        </w:tc>
      </w:tr>
      <w:tr>
        <w:trPr>
          <w:trHeight w:val="210"/>
        </w:trPr>
        <w:tc>
          <w:tcPr>
            <w:tcW w:w="67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Vehicle Total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141,951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127,296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288,776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256,523</w:t>
            </w:r>
          </w:p>
        </w:tc>
        <w:tc>
          <w:tcPr>
            <w:tcW w:w="60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76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Brand Total</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138,849</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104,993</w:t>
            </w:r>
          </w:p>
        </w:tc>
        <w:tc>
          <w:tcPr>
            <w:tcW w:w="540" w:type="dxa"/>
            <w:vAlign w:val="bottom"/>
          </w:tcPr>
          <w:p>
            <w:pPr>
              <w:jc w:val="right"/>
              <w:spacing w:after="0"/>
              <w:rPr>
                <w:sz w:val="20"/>
                <w:szCs w:val="20"/>
                <w:color w:val="auto"/>
              </w:rPr>
            </w:pPr>
            <w:r>
              <w:rPr>
                <w:rFonts w:ascii="Arial" w:cs="Arial" w:eastAsia="Arial" w:hAnsi="Arial"/>
                <w:sz w:val="18"/>
                <w:szCs w:val="18"/>
                <w:color w:val="auto"/>
              </w:rPr>
              <w:t>32.2</w:t>
            </w:r>
          </w:p>
        </w:tc>
        <w:tc>
          <w:tcPr>
            <w:tcW w:w="68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32.2</w:t>
            </w:r>
          </w:p>
        </w:tc>
        <w:tc>
          <w:tcPr>
            <w:tcW w:w="740" w:type="dxa"/>
            <w:vAlign w:val="bottom"/>
          </w:tcPr>
          <w:p>
            <w:pPr>
              <w:jc w:val="right"/>
              <w:spacing w:after="0"/>
              <w:rPr>
                <w:sz w:val="20"/>
                <w:szCs w:val="20"/>
                <w:color w:val="auto"/>
              </w:rPr>
            </w:pPr>
            <w:r>
              <w:rPr>
                <w:rFonts w:ascii="Arial" w:cs="Arial" w:eastAsia="Arial" w:hAnsi="Arial"/>
                <w:sz w:val="18"/>
                <w:szCs w:val="18"/>
                <w:color w:val="auto"/>
              </w:rPr>
              <w:t>283,947</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216,767</w:t>
            </w:r>
          </w:p>
        </w:tc>
        <w:tc>
          <w:tcPr>
            <w:tcW w:w="60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6760" w:type="dxa"/>
            <w:vAlign w:val="bottom"/>
            <w:tcBorders>
              <w:left w:val="single" w:sz="8" w:color="auto"/>
              <w:bottom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Other Brand 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6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-86.1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39,756</w:t>
            </w:r>
          </w:p>
        </w:tc>
        <w:tc>
          <w:tcPr>
            <w:tcW w:w="60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48"/>
        </w:trPr>
        <w:tc>
          <w:tcPr>
            <w:tcW w:w="6760" w:type="dxa"/>
            <w:vAlign w:val="bottom"/>
          </w:tcPr>
          <w:p>
            <w:pPr>
              <w:spacing w:after="0"/>
              <w:rPr>
                <w:sz w:val="20"/>
                <w:szCs w:val="20"/>
                <w:color w:val="auto"/>
              </w:rPr>
            </w:pPr>
            <w:r>
              <w:rPr>
                <w:rFonts w:ascii="Arial" w:cs="Arial" w:eastAsia="Arial" w:hAnsi="Arial"/>
                <w:sz w:val="18"/>
                <w:szCs w:val="18"/>
                <w:color w:val="auto"/>
              </w:rPr>
              <w:t>GM Vehicle Deliveries by Marketing Division</w:t>
            </w: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67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6760" w:type="dxa"/>
            <w:vAlign w:val="bottom"/>
            <w:tcBorders>
              <w:left w:val="single" w:sz="8" w:color="auto"/>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2"/>
                <w:szCs w:val="12"/>
                <w:color w:val="auto"/>
              </w:rPr>
              <w:t>%Chg</w:t>
            </w:r>
          </w:p>
        </w:tc>
        <w:tc>
          <w:tcPr>
            <w:tcW w:w="680" w:type="dxa"/>
            <w:vAlign w:val="bottom"/>
            <w:tcBorders>
              <w:right w:val="single" w:sz="8" w:color="auto"/>
            </w:tcBorders>
          </w:tcPr>
          <w:p>
            <w:pPr>
              <w:jc w:val="right"/>
              <w:spacing w:after="0" w:line="115" w:lineRule="exact"/>
              <w:rPr>
                <w:sz w:val="20"/>
                <w:szCs w:val="20"/>
                <w:color w:val="auto"/>
              </w:rPr>
            </w:pPr>
            <w:r>
              <w:rPr>
                <w:rFonts w:ascii="Arial" w:cs="Arial" w:eastAsia="Arial" w:hAnsi="Arial"/>
                <w:sz w:val="12"/>
                <w:szCs w:val="12"/>
                <w:color w:val="auto"/>
              </w:rPr>
              <w:t>%Chg per</w:t>
            </w: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Borders>
              <w:right w:val="single" w:sz="8" w:color="auto"/>
            </w:tcBorders>
          </w:tcPr>
          <w:p>
            <w:pPr>
              <w:jc w:val="right"/>
              <w:ind w:right="37"/>
              <w:spacing w:after="0" w:line="115" w:lineRule="exact"/>
              <w:rPr>
                <w:sz w:val="20"/>
                <w:szCs w:val="20"/>
                <w:color w:val="auto"/>
              </w:rPr>
            </w:pPr>
            <w:r>
              <w:rPr>
                <w:rFonts w:ascii="Arial" w:cs="Arial" w:eastAsia="Arial" w:hAnsi="Arial"/>
                <w:sz w:val="12"/>
                <w:szCs w:val="12"/>
                <w:color w:val="auto"/>
              </w:rPr>
              <w:t>%Chg</w:t>
            </w:r>
          </w:p>
        </w:tc>
        <w:tc>
          <w:tcPr>
            <w:tcW w:w="0" w:type="dxa"/>
            <w:vAlign w:val="bottom"/>
          </w:tcPr>
          <w:p>
            <w:pPr>
              <w:spacing w:after="0"/>
              <w:rPr>
                <w:sz w:val="1"/>
                <w:szCs w:val="1"/>
                <w:color w:val="auto"/>
              </w:rPr>
            </w:pPr>
          </w:p>
        </w:tc>
      </w:tr>
      <w:tr>
        <w:trPr>
          <w:trHeight w:val="181"/>
        </w:trPr>
        <w:tc>
          <w:tcPr>
            <w:tcW w:w="6760" w:type="dxa"/>
            <w:vAlign w:val="bottom"/>
            <w:tcBorders>
              <w:left w:val="single" w:sz="8" w:color="auto"/>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2009</w:t>
            </w:r>
          </w:p>
        </w:tc>
        <w:tc>
          <w:tcPr>
            <w:tcW w:w="5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w w:val="96"/>
              </w:rPr>
              <w:t>Volume</w:t>
            </w:r>
          </w:p>
        </w:tc>
        <w:tc>
          <w:tcPr>
            <w:tcW w:w="680" w:type="dxa"/>
            <w:vAlign w:val="bottom"/>
            <w:tcBorders>
              <w:bottom w:val="single" w:sz="8" w:color="auto"/>
              <w:right w:val="single" w:sz="8" w:color="auto"/>
            </w:tcBorders>
          </w:tcPr>
          <w:p>
            <w:pPr>
              <w:jc w:val="right"/>
              <w:spacing w:after="0" w:line="156" w:lineRule="exact"/>
              <w:rPr>
                <w:sz w:val="20"/>
                <w:szCs w:val="20"/>
                <w:color w:val="auto"/>
              </w:rPr>
            </w:pPr>
            <w:r>
              <w:rPr>
                <w:rFonts w:ascii="Arial" w:cs="Arial" w:eastAsia="Arial" w:hAnsi="Arial"/>
                <w:sz w:val="14"/>
                <w:szCs w:val="14"/>
                <w:color w:val="auto"/>
              </w:rPr>
              <w:t>S/D</w:t>
            </w:r>
          </w:p>
        </w:tc>
        <w:tc>
          <w:tcPr>
            <w:tcW w:w="7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2010</w:t>
            </w: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2009</w:t>
            </w:r>
          </w:p>
        </w:tc>
        <w:tc>
          <w:tcPr>
            <w:tcW w:w="600" w:type="dxa"/>
            <w:vAlign w:val="bottom"/>
            <w:tcBorders>
              <w:bottom w:val="single" w:sz="8" w:color="auto"/>
              <w:right w:val="single" w:sz="8" w:color="auto"/>
            </w:tcBorders>
          </w:tcPr>
          <w:p>
            <w:pPr>
              <w:jc w:val="right"/>
              <w:ind w:right="37"/>
              <w:spacing w:after="0" w:line="156" w:lineRule="exact"/>
              <w:rPr>
                <w:sz w:val="20"/>
                <w:szCs w:val="20"/>
                <w:color w:val="auto"/>
              </w:rPr>
            </w:pPr>
            <w:r>
              <w:rPr>
                <w:rFonts w:ascii="Arial" w:cs="Arial" w:eastAsia="Arial" w:hAnsi="Arial"/>
                <w:sz w:val="14"/>
                <w:szCs w:val="14"/>
                <w:color w:val="auto"/>
                <w:w w:val="96"/>
              </w:rPr>
              <w:t>Volume</w:t>
            </w:r>
          </w:p>
        </w:tc>
        <w:tc>
          <w:tcPr>
            <w:tcW w:w="0" w:type="dxa"/>
            <w:vAlign w:val="bottom"/>
          </w:tcPr>
          <w:p>
            <w:pPr>
              <w:spacing w:after="0"/>
              <w:rPr>
                <w:sz w:val="1"/>
                <w:szCs w:val="1"/>
                <w:color w:val="auto"/>
              </w:rPr>
            </w:pPr>
          </w:p>
        </w:tc>
      </w:tr>
      <w:tr>
        <w:trPr>
          <w:trHeight w:val="193"/>
        </w:trPr>
        <w:tc>
          <w:tcPr>
            <w:tcW w:w="6760" w:type="dxa"/>
            <w:vAlign w:val="bottom"/>
            <w:tcBorders>
              <w:top w:val="single" w:sz="8" w:color="auto"/>
              <w:left w:val="single" w:sz="8" w:color="auto"/>
              <w:right w:val="single" w:sz="8" w:color="auto"/>
            </w:tcBorders>
            <w:shd w:val="clear" w:color="auto" w:fill="CCEEFF"/>
          </w:tcPr>
          <w:p>
            <w:pPr>
              <w:ind w:left="120"/>
              <w:spacing w:after="0" w:line="193" w:lineRule="exact"/>
              <w:rPr>
                <w:sz w:val="20"/>
                <w:szCs w:val="20"/>
                <w:color w:val="auto"/>
              </w:rPr>
            </w:pPr>
            <w:r>
              <w:rPr>
                <w:rFonts w:ascii="Arial" w:cs="Arial" w:eastAsia="Arial" w:hAnsi="Arial"/>
                <w:sz w:val="18"/>
                <w:szCs w:val="18"/>
                <w:color w:val="auto"/>
              </w:rPr>
              <w:t>Buick Total</w:t>
            </w:r>
          </w:p>
        </w:tc>
        <w:tc>
          <w:tcPr>
            <w:tcW w:w="72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9,121</w:t>
            </w:r>
          </w:p>
        </w:tc>
        <w:tc>
          <w:tcPr>
            <w:tcW w:w="68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6,196</w:t>
            </w:r>
          </w:p>
        </w:tc>
        <w:tc>
          <w:tcPr>
            <w:tcW w:w="54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47.2</w:t>
            </w:r>
          </w:p>
        </w:tc>
        <w:tc>
          <w:tcPr>
            <w:tcW w:w="680" w:type="dxa"/>
            <w:vAlign w:val="bottom"/>
            <w:tcBorders>
              <w:top w:val="single" w:sz="8" w:color="CCEEFF"/>
              <w:right w:val="single" w:sz="8" w:color="auto"/>
            </w:tcBorders>
            <w:shd w:val="clear" w:color="auto" w:fill="CCEEFF"/>
          </w:tcPr>
          <w:p>
            <w:pPr>
              <w:jc w:val="right"/>
              <w:ind w:right="17"/>
              <w:spacing w:after="0" w:line="193" w:lineRule="exact"/>
              <w:rPr>
                <w:sz w:val="20"/>
                <w:szCs w:val="20"/>
                <w:color w:val="auto"/>
              </w:rPr>
            </w:pPr>
            <w:r>
              <w:rPr>
                <w:rFonts w:ascii="Arial" w:cs="Arial" w:eastAsia="Arial" w:hAnsi="Arial"/>
                <w:sz w:val="18"/>
                <w:szCs w:val="18"/>
                <w:color w:val="auto"/>
              </w:rPr>
              <w:t>47.2</w:t>
            </w:r>
          </w:p>
        </w:tc>
        <w:tc>
          <w:tcPr>
            <w:tcW w:w="74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19,182</w:t>
            </w:r>
          </w:p>
        </w:tc>
        <w:tc>
          <w:tcPr>
            <w:tcW w:w="70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13,165</w:t>
            </w:r>
          </w:p>
        </w:tc>
        <w:tc>
          <w:tcPr>
            <w:tcW w:w="600" w:type="dxa"/>
            <w:vAlign w:val="bottom"/>
            <w:tcBorders>
              <w:top w:val="single" w:sz="8" w:color="CCEEFF"/>
              <w:right w:val="single" w:sz="8" w:color="auto"/>
            </w:tcBorders>
            <w:shd w:val="clear" w:color="auto" w:fill="CCEEFF"/>
          </w:tcPr>
          <w:p>
            <w:pPr>
              <w:jc w:val="right"/>
              <w:ind w:right="37"/>
              <w:spacing w:after="0" w:line="193"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6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720" w:type="dxa"/>
            <w:vAlign w:val="bottom"/>
          </w:tcPr>
          <w:p>
            <w:pPr>
              <w:jc w:val="right"/>
              <w:spacing w:after="0"/>
              <w:rPr>
                <w:sz w:val="20"/>
                <w:szCs w:val="20"/>
                <w:color w:val="auto"/>
              </w:rPr>
            </w:pPr>
            <w:r>
              <w:rPr>
                <w:rFonts w:ascii="Arial" w:cs="Arial" w:eastAsia="Arial" w:hAnsi="Arial"/>
                <w:sz w:val="18"/>
                <w:szCs w:val="18"/>
                <w:color w:val="auto"/>
              </w:rPr>
              <w:t>9,273</w:t>
            </w:r>
          </w:p>
        </w:tc>
        <w:tc>
          <w:tcPr>
            <w:tcW w:w="680" w:type="dxa"/>
            <w:vAlign w:val="bottom"/>
          </w:tcPr>
          <w:p>
            <w:pPr>
              <w:jc w:val="right"/>
              <w:spacing w:after="0"/>
              <w:rPr>
                <w:sz w:val="20"/>
                <w:szCs w:val="20"/>
                <w:color w:val="auto"/>
              </w:rPr>
            </w:pPr>
            <w:r>
              <w:rPr>
                <w:rFonts w:ascii="Arial" w:cs="Arial" w:eastAsia="Arial" w:hAnsi="Arial"/>
                <w:sz w:val="18"/>
                <w:szCs w:val="18"/>
                <w:color w:val="auto"/>
              </w:rPr>
              <w:t>7,038</w:t>
            </w:r>
          </w:p>
        </w:tc>
        <w:tc>
          <w:tcPr>
            <w:tcW w:w="540" w:type="dxa"/>
            <w:vAlign w:val="bottom"/>
          </w:tcPr>
          <w:p>
            <w:pPr>
              <w:jc w:val="right"/>
              <w:spacing w:after="0"/>
              <w:rPr>
                <w:sz w:val="20"/>
                <w:szCs w:val="20"/>
                <w:color w:val="auto"/>
              </w:rPr>
            </w:pPr>
            <w:r>
              <w:rPr>
                <w:rFonts w:ascii="Arial" w:cs="Arial" w:eastAsia="Arial" w:hAnsi="Arial"/>
                <w:sz w:val="18"/>
                <w:szCs w:val="18"/>
                <w:color w:val="auto"/>
              </w:rPr>
              <w:t>31.8</w:t>
            </w:r>
          </w:p>
        </w:tc>
        <w:tc>
          <w:tcPr>
            <w:tcW w:w="68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31.8</w:t>
            </w:r>
          </w:p>
        </w:tc>
        <w:tc>
          <w:tcPr>
            <w:tcW w:w="740" w:type="dxa"/>
            <w:vAlign w:val="bottom"/>
          </w:tcPr>
          <w:p>
            <w:pPr>
              <w:jc w:val="right"/>
              <w:spacing w:after="0"/>
              <w:rPr>
                <w:sz w:val="20"/>
                <w:szCs w:val="20"/>
                <w:color w:val="auto"/>
              </w:rPr>
            </w:pPr>
            <w:r>
              <w:rPr>
                <w:rFonts w:ascii="Arial" w:cs="Arial" w:eastAsia="Arial" w:hAnsi="Arial"/>
                <w:sz w:val="18"/>
                <w:szCs w:val="18"/>
                <w:color w:val="auto"/>
              </w:rPr>
              <w:t>17,713</w:t>
            </w:r>
          </w:p>
        </w:tc>
        <w:tc>
          <w:tcPr>
            <w:tcW w:w="700" w:type="dxa"/>
            <w:vAlign w:val="bottom"/>
          </w:tcPr>
          <w:p>
            <w:pPr>
              <w:jc w:val="right"/>
              <w:spacing w:after="0"/>
              <w:rPr>
                <w:sz w:val="20"/>
                <w:szCs w:val="20"/>
                <w:color w:val="auto"/>
              </w:rPr>
            </w:pPr>
            <w:r>
              <w:rPr>
                <w:rFonts w:ascii="Arial" w:cs="Arial" w:eastAsia="Arial" w:hAnsi="Arial"/>
                <w:sz w:val="18"/>
                <w:szCs w:val="18"/>
                <w:color w:val="auto"/>
              </w:rPr>
              <w:t>15,537</w:t>
            </w:r>
          </w:p>
        </w:tc>
        <w:tc>
          <w:tcPr>
            <w:tcW w:w="60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67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6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205,293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152,741</w:t>
            </w:r>
          </w:p>
        </w:tc>
        <w:tc>
          <w:tcPr>
            <w:tcW w:w="60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6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Total **</w:t>
            </w:r>
          </w:p>
        </w:tc>
        <w:tc>
          <w:tcPr>
            <w:tcW w:w="720" w:type="dxa"/>
            <w:vAlign w:val="bottom"/>
          </w:tcPr>
          <w:p>
            <w:pPr>
              <w:jc w:val="right"/>
              <w:spacing w:after="0"/>
              <w:rPr>
                <w:sz w:val="20"/>
                <w:szCs w:val="20"/>
                <w:color w:val="auto"/>
              </w:rPr>
            </w:pPr>
            <w:r>
              <w:rPr>
                <w:rFonts w:ascii="Arial" w:cs="Arial" w:eastAsia="Arial" w:hAnsi="Arial"/>
                <w:sz w:val="18"/>
                <w:szCs w:val="18"/>
                <w:color w:val="auto"/>
              </w:rPr>
              <w:t>20,456</w:t>
            </w:r>
          </w:p>
        </w:tc>
        <w:tc>
          <w:tcPr>
            <w:tcW w:w="680" w:type="dxa"/>
            <w:vAlign w:val="bottom"/>
          </w:tcPr>
          <w:p>
            <w:pPr>
              <w:jc w:val="right"/>
              <w:spacing w:after="0"/>
              <w:rPr>
                <w:sz w:val="20"/>
                <w:szCs w:val="20"/>
                <w:color w:val="auto"/>
              </w:rPr>
            </w:pPr>
            <w:r>
              <w:rPr>
                <w:rFonts w:ascii="Arial" w:cs="Arial" w:eastAsia="Arial" w:hAnsi="Arial"/>
                <w:sz w:val="18"/>
                <w:szCs w:val="18"/>
                <w:color w:val="auto"/>
              </w:rPr>
              <w:t>16,204</w:t>
            </w:r>
          </w:p>
        </w:tc>
        <w:tc>
          <w:tcPr>
            <w:tcW w:w="540" w:type="dxa"/>
            <w:vAlign w:val="bottom"/>
          </w:tcPr>
          <w:p>
            <w:pPr>
              <w:jc w:val="right"/>
              <w:spacing w:after="0"/>
              <w:rPr>
                <w:sz w:val="20"/>
                <w:szCs w:val="20"/>
                <w:color w:val="auto"/>
              </w:rPr>
            </w:pPr>
            <w:r>
              <w:rPr>
                <w:rFonts w:ascii="Arial" w:cs="Arial" w:eastAsia="Arial" w:hAnsi="Arial"/>
                <w:sz w:val="18"/>
                <w:szCs w:val="18"/>
                <w:color w:val="auto"/>
              </w:rPr>
              <w:t>26.2</w:t>
            </w:r>
          </w:p>
        </w:tc>
        <w:tc>
          <w:tcPr>
            <w:tcW w:w="68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26.2</w:t>
            </w:r>
          </w:p>
        </w:tc>
        <w:tc>
          <w:tcPr>
            <w:tcW w:w="740" w:type="dxa"/>
            <w:vAlign w:val="bottom"/>
          </w:tcPr>
          <w:p>
            <w:pPr>
              <w:jc w:val="right"/>
              <w:spacing w:after="0"/>
              <w:rPr>
                <w:sz w:val="20"/>
                <w:szCs w:val="20"/>
                <w:color w:val="auto"/>
              </w:rPr>
            </w:pPr>
            <w:r>
              <w:rPr>
                <w:rFonts w:ascii="Arial" w:cs="Arial" w:eastAsia="Arial" w:hAnsi="Arial"/>
                <w:sz w:val="18"/>
                <w:szCs w:val="18"/>
                <w:color w:val="auto"/>
              </w:rPr>
              <w:t>41,759</w:t>
            </w:r>
          </w:p>
        </w:tc>
        <w:tc>
          <w:tcPr>
            <w:tcW w:w="700" w:type="dxa"/>
            <w:vAlign w:val="bottom"/>
          </w:tcPr>
          <w:p>
            <w:pPr>
              <w:jc w:val="right"/>
              <w:spacing w:after="0"/>
              <w:rPr>
                <w:sz w:val="20"/>
                <w:szCs w:val="20"/>
                <w:color w:val="auto"/>
              </w:rPr>
            </w:pPr>
            <w:r>
              <w:rPr>
                <w:rFonts w:ascii="Arial" w:cs="Arial" w:eastAsia="Arial" w:hAnsi="Arial"/>
                <w:sz w:val="18"/>
                <w:szCs w:val="18"/>
                <w:color w:val="auto"/>
              </w:rPr>
              <w:t>35,324</w:t>
            </w:r>
          </w:p>
        </w:tc>
        <w:tc>
          <w:tcPr>
            <w:tcW w:w="60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6760" w:type="dxa"/>
            <w:vAlign w:val="bottom"/>
            <w:tcBorders>
              <w:left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Brand Total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138,849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104,993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283,947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216,767</w:t>
            </w:r>
          </w:p>
        </w:tc>
        <w:tc>
          <w:tcPr>
            <w:tcW w:w="60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6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HUMMER Total</w:t>
            </w:r>
          </w:p>
        </w:tc>
        <w:tc>
          <w:tcPr>
            <w:tcW w:w="720" w:type="dxa"/>
            <w:vAlign w:val="bottom"/>
          </w:tcPr>
          <w:p>
            <w:pPr>
              <w:jc w:val="right"/>
              <w:spacing w:after="0"/>
              <w:rPr>
                <w:sz w:val="20"/>
                <w:szCs w:val="20"/>
                <w:color w:val="auto"/>
              </w:rPr>
            </w:pPr>
            <w:r>
              <w:rPr>
                <w:rFonts w:ascii="Arial" w:cs="Arial" w:eastAsia="Arial" w:hAnsi="Arial"/>
                <w:sz w:val="18"/>
                <w:szCs w:val="18"/>
                <w:color w:val="auto"/>
              </w:rPr>
              <w:t>296</w:t>
            </w:r>
          </w:p>
        </w:tc>
        <w:tc>
          <w:tcPr>
            <w:tcW w:w="680" w:type="dxa"/>
            <w:vAlign w:val="bottom"/>
          </w:tcPr>
          <w:p>
            <w:pPr>
              <w:jc w:val="right"/>
              <w:spacing w:after="0"/>
              <w:rPr>
                <w:sz w:val="20"/>
                <w:szCs w:val="20"/>
                <w:color w:val="auto"/>
              </w:rPr>
            </w:pPr>
            <w:r>
              <w:rPr>
                <w:rFonts w:ascii="Arial" w:cs="Arial" w:eastAsia="Arial" w:hAnsi="Arial"/>
                <w:sz w:val="18"/>
                <w:szCs w:val="18"/>
                <w:color w:val="auto"/>
              </w:rPr>
              <w:t>1,053</w:t>
            </w:r>
          </w:p>
        </w:tc>
        <w:tc>
          <w:tcPr>
            <w:tcW w:w="540" w:type="dxa"/>
            <w:vAlign w:val="bottom"/>
          </w:tcPr>
          <w:p>
            <w:pPr>
              <w:jc w:val="right"/>
              <w:spacing w:after="0"/>
              <w:rPr>
                <w:sz w:val="20"/>
                <w:szCs w:val="20"/>
                <w:color w:val="auto"/>
              </w:rPr>
            </w:pPr>
            <w:r>
              <w:rPr>
                <w:rFonts w:ascii="Arial" w:cs="Arial" w:eastAsia="Arial" w:hAnsi="Arial"/>
                <w:sz w:val="18"/>
                <w:szCs w:val="18"/>
                <w:color w:val="auto"/>
              </w:rPr>
              <w:t>-71.9</w:t>
            </w:r>
          </w:p>
        </w:tc>
        <w:tc>
          <w:tcPr>
            <w:tcW w:w="68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-71.9</w:t>
            </w:r>
          </w:p>
        </w:tc>
        <w:tc>
          <w:tcPr>
            <w:tcW w:w="740" w:type="dxa"/>
            <w:vAlign w:val="bottom"/>
          </w:tcPr>
          <w:p>
            <w:pPr>
              <w:jc w:val="right"/>
              <w:spacing w:after="0"/>
              <w:rPr>
                <w:sz w:val="20"/>
                <w:szCs w:val="20"/>
                <w:color w:val="auto"/>
              </w:rPr>
            </w:pPr>
            <w:r>
              <w:rPr>
                <w:rFonts w:ascii="Arial" w:cs="Arial" w:eastAsia="Arial" w:hAnsi="Arial"/>
                <w:sz w:val="18"/>
                <w:szCs w:val="18"/>
                <w:color w:val="auto"/>
              </w:rPr>
              <w:t>561</w:t>
            </w:r>
          </w:p>
        </w:tc>
        <w:tc>
          <w:tcPr>
            <w:tcW w:w="700" w:type="dxa"/>
            <w:vAlign w:val="bottom"/>
          </w:tcPr>
          <w:p>
            <w:pPr>
              <w:jc w:val="right"/>
              <w:spacing w:after="0"/>
              <w:rPr>
                <w:sz w:val="20"/>
                <w:szCs w:val="20"/>
                <w:color w:val="auto"/>
              </w:rPr>
            </w:pPr>
            <w:r>
              <w:rPr>
                <w:rFonts w:ascii="Arial" w:cs="Arial" w:eastAsia="Arial" w:hAnsi="Arial"/>
                <w:sz w:val="18"/>
                <w:szCs w:val="18"/>
                <w:color w:val="auto"/>
              </w:rPr>
              <w:t>2,275</w:t>
            </w:r>
          </w:p>
        </w:tc>
        <w:tc>
          <w:tcPr>
            <w:tcW w:w="60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67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Pontiac Total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6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-99.4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23,304</w:t>
            </w:r>
          </w:p>
        </w:tc>
        <w:tc>
          <w:tcPr>
            <w:tcW w:w="60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6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Saab Total</w:t>
            </w: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680" w:type="dxa"/>
            <w:vAlign w:val="bottom"/>
          </w:tcPr>
          <w:p>
            <w:pPr>
              <w:jc w:val="right"/>
              <w:spacing w:after="0"/>
              <w:rPr>
                <w:sz w:val="20"/>
                <w:szCs w:val="20"/>
                <w:color w:val="auto"/>
              </w:rPr>
            </w:pPr>
            <w:r>
              <w:rPr>
                <w:rFonts w:ascii="Arial" w:cs="Arial" w:eastAsia="Arial" w:hAnsi="Arial"/>
                <w:sz w:val="18"/>
                <w:szCs w:val="18"/>
                <w:color w:val="auto"/>
              </w:rPr>
              <w:t>712</w:t>
            </w:r>
          </w:p>
        </w:tc>
        <w:tc>
          <w:tcPr>
            <w:tcW w:w="540" w:type="dxa"/>
            <w:vAlign w:val="bottom"/>
          </w:tcPr>
          <w:p>
            <w:pPr>
              <w:jc w:val="right"/>
              <w:spacing w:after="0"/>
              <w:rPr>
                <w:sz w:val="20"/>
                <w:szCs w:val="20"/>
                <w:color w:val="auto"/>
              </w:rPr>
            </w:pPr>
            <w:r>
              <w:rPr>
                <w:rFonts w:ascii="Arial" w:cs="Arial" w:eastAsia="Arial" w:hAnsi="Arial"/>
                <w:sz w:val="18"/>
                <w:szCs w:val="18"/>
                <w:color w:val="auto"/>
              </w:rPr>
              <w:t>-86.4</w:t>
            </w:r>
          </w:p>
        </w:tc>
        <w:tc>
          <w:tcPr>
            <w:tcW w:w="68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-86.4</w:t>
            </w:r>
          </w:p>
        </w:tc>
        <w:tc>
          <w:tcPr>
            <w:tcW w:w="740" w:type="dxa"/>
            <w:vAlign w:val="bottom"/>
          </w:tcPr>
          <w:p>
            <w:pPr>
              <w:jc w:val="right"/>
              <w:spacing w:after="0"/>
              <w:rPr>
                <w:sz w:val="20"/>
                <w:szCs w:val="20"/>
                <w:color w:val="auto"/>
              </w:rPr>
            </w:pPr>
            <w:r>
              <w:rPr>
                <w:rFonts w:ascii="Arial" w:cs="Arial" w:eastAsia="Arial" w:hAnsi="Arial"/>
                <w:sz w:val="18"/>
                <w:szCs w:val="18"/>
                <w:color w:val="auto"/>
              </w:rPr>
              <w:t>608</w:t>
            </w:r>
          </w:p>
        </w:tc>
        <w:tc>
          <w:tcPr>
            <w:tcW w:w="700" w:type="dxa"/>
            <w:vAlign w:val="bottom"/>
          </w:tcPr>
          <w:p>
            <w:pPr>
              <w:jc w:val="right"/>
              <w:spacing w:after="0"/>
              <w:rPr>
                <w:sz w:val="20"/>
                <w:szCs w:val="20"/>
                <w:color w:val="auto"/>
              </w:rPr>
            </w:pPr>
            <w:r>
              <w:rPr>
                <w:rFonts w:ascii="Arial" w:cs="Arial" w:eastAsia="Arial" w:hAnsi="Arial"/>
                <w:sz w:val="18"/>
                <w:szCs w:val="18"/>
                <w:color w:val="auto"/>
              </w:rPr>
              <w:t>1,667</w:t>
            </w:r>
          </w:p>
        </w:tc>
        <w:tc>
          <w:tcPr>
            <w:tcW w:w="60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67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Saturn Total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6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-58.6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12,510</w:t>
            </w:r>
          </w:p>
        </w:tc>
        <w:tc>
          <w:tcPr>
            <w:tcW w:w="60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67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Other Brand Total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68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8"/>
                <w:szCs w:val="18"/>
                <w:color w:val="auto"/>
              </w:rPr>
              <w:t>-86.1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39,756</w:t>
            </w:r>
          </w:p>
        </w:tc>
        <w:tc>
          <w:tcPr>
            <w:tcW w:w="60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0"/>
        </w:trPr>
        <w:tc>
          <w:tcPr>
            <w:tcW w:w="67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 Vehicle 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141,951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127,296</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288,776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256,523</w:t>
            </w:r>
          </w:p>
        </w:tc>
        <w:tc>
          <w:tcPr>
            <w:tcW w:w="60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4565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56565"/>
                    </a:xfrm>
                    <a:prstGeom prst="rect">
                      <a:avLst/>
                    </a:prstGeom>
                    <a:noFill/>
                  </pic:spPr>
                </pic:pic>
              </a:graphicData>
            </a:graphic>
          </wp:anchor>
        </w:drawing>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Twenty-four selling days (S/D) for the February period this year and twenty-four for last year.</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**Effective August 2007, GM includes GMC &amp; Chevrolet dealer deliveries of commercial vehicles distributed by American Isuzu Motors, Inc.</w:t>
      </w:r>
    </w:p>
    <w:p>
      <w:pPr>
        <w:spacing w:after="0" w:line="171" w:lineRule="exact"/>
        <w:rPr>
          <w:sz w:val="20"/>
          <w:szCs w:val="20"/>
          <w:color w:val="auto"/>
        </w:rPr>
      </w:pPr>
    </w:p>
    <w:p>
      <w:pPr>
        <w:spacing w:after="0"/>
        <w:tabs>
          <w:tab w:leader="none" w:pos="10600" w:val="left"/>
        </w:tabs>
        <w:rPr>
          <w:sz w:val="20"/>
          <w:szCs w:val="20"/>
          <w:color w:val="auto"/>
        </w:rPr>
      </w:pPr>
      <w:r>
        <w:rPr>
          <w:rFonts w:ascii="Arial" w:cs="Arial" w:eastAsia="Arial" w:hAnsi="Arial"/>
          <w:sz w:val="18"/>
          <w:szCs w:val="18"/>
          <w:color w:val="auto"/>
        </w:rPr>
        <w:t>Global Market and Industry Analysis - Sales Reporting and Data Management</w:t>
      </w:r>
      <w:r>
        <w:rPr>
          <w:sz w:val="20"/>
          <w:szCs w:val="20"/>
          <w:color w:val="auto"/>
        </w:rPr>
        <w:tab/>
      </w:r>
      <w:r>
        <w:rPr>
          <w:rFonts w:ascii="Arial" w:cs="Arial" w:eastAsia="Arial" w:hAnsi="Arial"/>
          <w:sz w:val="15"/>
          <w:szCs w:val="15"/>
          <w:color w:val="auto"/>
        </w:rPr>
        <w:t>Page 1 of 1</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February 2010 by Model</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6400" w:type="dxa"/>
            <w:vAlign w:val="bottom"/>
            <w:tcBorders>
              <w:top w:val="single" w:sz="8" w:color="auto"/>
              <w:left w:val="single" w:sz="8" w:color="auto"/>
              <w:right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vMerge w:val="restart"/>
          </w:tcPr>
          <w:p>
            <w:pPr>
              <w:jc w:val="right"/>
              <w:ind w:right="333"/>
              <w:spacing w:after="0"/>
              <w:rPr>
                <w:sz w:val="20"/>
                <w:szCs w:val="20"/>
                <w:color w:val="auto"/>
              </w:rPr>
            </w:pPr>
            <w:r>
              <w:rPr>
                <w:rFonts w:ascii="Arial" w:cs="Arial" w:eastAsia="Arial" w:hAnsi="Arial"/>
                <w:sz w:val="14"/>
                <w:szCs w:val="14"/>
                <w:color w:val="auto"/>
              </w:rPr>
              <w:t>February</w:t>
            </w:r>
          </w:p>
        </w:tc>
        <w:tc>
          <w:tcPr>
            <w:tcW w:w="720" w:type="dxa"/>
            <w:vAlign w:val="bottom"/>
            <w:tcBorders>
              <w:top w:val="single" w:sz="8" w:color="auto"/>
              <w:right w:val="single" w:sz="8" w:color="auto"/>
            </w:tcBorders>
          </w:tcPr>
          <w:p>
            <w:pPr>
              <w:spacing w:after="0"/>
              <w:rPr>
                <w:sz w:val="13"/>
                <w:szCs w:val="13"/>
                <w:color w:val="auto"/>
              </w:rPr>
            </w:pPr>
          </w:p>
        </w:tc>
        <w:tc>
          <w:tcPr>
            <w:tcW w:w="2180" w:type="dxa"/>
            <w:vAlign w:val="bottom"/>
            <w:tcBorders>
              <w:top w:val="single" w:sz="8" w:color="auto"/>
              <w:right w:val="single" w:sz="8" w:color="auto"/>
            </w:tcBorders>
            <w:gridSpan w:val="3"/>
          </w:tcPr>
          <w:p>
            <w:pPr>
              <w:jc w:val="right"/>
              <w:ind w:right="373"/>
              <w:spacing w:after="0" w:line="151" w:lineRule="exact"/>
              <w:rPr>
                <w:sz w:val="20"/>
                <w:szCs w:val="20"/>
                <w:color w:val="auto"/>
              </w:rPr>
            </w:pPr>
            <w:r>
              <w:rPr>
                <w:rFonts w:ascii="Arial" w:cs="Arial" w:eastAsia="Arial" w:hAnsi="Arial"/>
                <w:sz w:val="14"/>
                <w:szCs w:val="14"/>
                <w:color w:val="auto"/>
              </w:rPr>
              <w:t>(Calendar Year-to-Date)</w:t>
            </w:r>
          </w:p>
        </w:tc>
        <w:tc>
          <w:tcPr>
            <w:tcW w:w="0" w:type="dxa"/>
            <w:vAlign w:val="bottom"/>
          </w:tcPr>
          <w:p>
            <w:pPr>
              <w:spacing w:after="0"/>
              <w:rPr>
                <w:sz w:val="1"/>
                <w:szCs w:val="1"/>
                <w:color w:val="auto"/>
              </w:rPr>
            </w:pPr>
          </w:p>
        </w:tc>
      </w:tr>
      <w:tr>
        <w:trPr>
          <w:trHeight w:val="105"/>
        </w:trPr>
        <w:tc>
          <w:tcPr>
            <w:tcW w:w="6400" w:type="dxa"/>
            <w:vAlign w:val="bottom"/>
            <w:tcBorders>
              <w:left w:val="single" w:sz="8" w:color="auto"/>
              <w:right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4"/>
                <w:szCs w:val="14"/>
                <w:color w:val="auto"/>
              </w:rPr>
              <w:t>January - February</w:t>
            </w:r>
          </w:p>
        </w:tc>
        <w:tc>
          <w:tcPr>
            <w:tcW w:w="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400" w:type="dxa"/>
            <w:vAlign w:val="bottom"/>
            <w:tcBorders>
              <w:left w:val="single" w:sz="8" w:color="auto"/>
              <w:right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tcBorders>
            <w:gridSpan w:val="2"/>
            <w:vMerge w:val="continue"/>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6400" w:type="dxa"/>
            <w:vAlign w:val="bottom"/>
            <w:tcBorders>
              <w:left w:val="single" w:sz="8" w:color="auto"/>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jc w:val="right"/>
              <w:spacing w:after="0" w:line="132" w:lineRule="exact"/>
              <w:rPr>
                <w:sz w:val="20"/>
                <w:szCs w:val="20"/>
                <w:color w:val="auto"/>
              </w:rPr>
            </w:pPr>
            <w:r>
              <w:rPr>
                <w:rFonts w:ascii="Arial" w:cs="Arial" w:eastAsia="Arial" w:hAnsi="Arial"/>
                <w:sz w:val="14"/>
                <w:szCs w:val="14"/>
                <w:color w:val="auto"/>
              </w:rPr>
              <w:t>% Chg</w:t>
            </w:r>
          </w:p>
        </w:tc>
        <w:tc>
          <w:tcPr>
            <w:tcW w:w="720" w:type="dxa"/>
            <w:vAlign w:val="bottom"/>
            <w:tcBorders>
              <w:right w:val="single" w:sz="8" w:color="auto"/>
            </w:tcBorders>
          </w:tcPr>
          <w:p>
            <w:pPr>
              <w:jc w:val="right"/>
              <w:spacing w:after="0" w:line="132" w:lineRule="exact"/>
              <w:rPr>
                <w:sz w:val="20"/>
                <w:szCs w:val="20"/>
                <w:color w:val="auto"/>
              </w:rPr>
            </w:pPr>
            <w:r>
              <w:rPr>
                <w:rFonts w:ascii="Arial" w:cs="Arial" w:eastAsia="Arial" w:hAnsi="Arial"/>
                <w:sz w:val="14"/>
                <w:szCs w:val="14"/>
                <w:color w:val="auto"/>
                <w:w w:val="99"/>
              </w:rPr>
              <w:t>%Chg per</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Borders>
              <w:right w:val="single" w:sz="8" w:color="auto"/>
            </w:tcBorders>
          </w:tcPr>
          <w:p>
            <w:pPr>
              <w:jc w:val="right"/>
              <w:ind w:right="33"/>
              <w:spacing w:after="0" w:line="132" w:lineRule="exact"/>
              <w:rPr>
                <w:sz w:val="20"/>
                <w:szCs w:val="20"/>
                <w:color w:val="auto"/>
              </w:rPr>
            </w:pPr>
            <w:r>
              <w:rPr>
                <w:rFonts w:ascii="Arial" w:cs="Arial" w:eastAsia="Arial" w:hAnsi="Arial"/>
                <w:sz w:val="14"/>
                <w:szCs w:val="14"/>
                <w:color w:val="auto"/>
              </w:rPr>
              <w:t>%Chg</w:t>
            </w:r>
          </w:p>
        </w:tc>
        <w:tc>
          <w:tcPr>
            <w:tcW w:w="0" w:type="dxa"/>
            <w:vAlign w:val="bottom"/>
          </w:tcPr>
          <w:p>
            <w:pPr>
              <w:spacing w:after="0"/>
              <w:rPr>
                <w:sz w:val="1"/>
                <w:szCs w:val="1"/>
                <w:color w:val="auto"/>
              </w:rPr>
            </w:pPr>
          </w:p>
        </w:tc>
      </w:tr>
      <w:tr>
        <w:trPr>
          <w:trHeight w:val="159"/>
        </w:trPr>
        <w:tc>
          <w:tcPr>
            <w:tcW w:w="6400" w:type="dxa"/>
            <w:vAlign w:val="bottom"/>
            <w:tcBorders>
              <w:left w:val="single" w:sz="8" w:color="auto"/>
              <w:bottom w:val="single" w:sz="8" w:color="auto"/>
              <w:right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5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Volume</w:t>
            </w:r>
          </w:p>
        </w:tc>
        <w:tc>
          <w:tcPr>
            <w:tcW w:w="72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S/D</w:t>
            </w: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820" w:type="dxa"/>
            <w:vAlign w:val="bottom"/>
            <w:tcBorders>
              <w:bottom w:val="single" w:sz="8" w:color="auto"/>
            </w:tcBorders>
          </w:tcPr>
          <w:p>
            <w:pPr>
              <w:jc w:val="right"/>
              <w:ind w:right="73"/>
              <w:spacing w:after="0" w:line="159" w:lineRule="exact"/>
              <w:rPr>
                <w:sz w:val="20"/>
                <w:szCs w:val="20"/>
                <w:color w:val="auto"/>
              </w:rPr>
            </w:pPr>
            <w:r>
              <w:rPr>
                <w:rFonts w:ascii="Arial" w:cs="Arial" w:eastAsia="Arial" w:hAnsi="Arial"/>
                <w:sz w:val="14"/>
                <w:szCs w:val="14"/>
                <w:color w:val="auto"/>
              </w:rPr>
              <w:t>2009</w:t>
            </w:r>
          </w:p>
        </w:tc>
        <w:tc>
          <w:tcPr>
            <w:tcW w:w="560" w:type="dxa"/>
            <w:vAlign w:val="bottom"/>
            <w:tcBorders>
              <w:bottom w:val="single" w:sz="8" w:color="auto"/>
              <w:right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10"/>
        </w:trPr>
        <w:tc>
          <w:tcPr>
            <w:tcW w:w="64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Days (S/D)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Enclave</w:t>
            </w:r>
          </w:p>
        </w:tc>
        <w:tc>
          <w:tcPr>
            <w:tcW w:w="820" w:type="dxa"/>
            <w:vAlign w:val="bottom"/>
          </w:tcPr>
          <w:p>
            <w:pPr>
              <w:jc w:val="right"/>
              <w:spacing w:after="0"/>
              <w:rPr>
                <w:sz w:val="20"/>
                <w:szCs w:val="20"/>
                <w:color w:val="auto"/>
              </w:rPr>
            </w:pPr>
            <w:r>
              <w:rPr>
                <w:rFonts w:ascii="Arial" w:cs="Arial" w:eastAsia="Arial" w:hAnsi="Arial"/>
                <w:sz w:val="18"/>
                <w:szCs w:val="18"/>
                <w:color w:val="auto"/>
              </w:rPr>
              <w:t>3,778</w:t>
            </w:r>
          </w:p>
        </w:tc>
        <w:tc>
          <w:tcPr>
            <w:tcW w:w="720" w:type="dxa"/>
            <w:vAlign w:val="bottom"/>
          </w:tcPr>
          <w:p>
            <w:pPr>
              <w:jc w:val="right"/>
              <w:spacing w:after="0"/>
              <w:rPr>
                <w:sz w:val="20"/>
                <w:szCs w:val="20"/>
                <w:color w:val="auto"/>
              </w:rPr>
            </w:pPr>
            <w:r>
              <w:rPr>
                <w:rFonts w:ascii="Arial" w:cs="Arial" w:eastAsia="Arial" w:hAnsi="Arial"/>
                <w:sz w:val="18"/>
                <w:szCs w:val="18"/>
                <w:color w:val="auto"/>
              </w:rPr>
              <w:t>3,366</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12.2</w:t>
            </w:r>
          </w:p>
        </w:tc>
        <w:tc>
          <w:tcPr>
            <w:tcW w:w="800" w:type="dxa"/>
            <w:vAlign w:val="bottom"/>
          </w:tcPr>
          <w:p>
            <w:pPr>
              <w:jc w:val="right"/>
              <w:spacing w:after="0"/>
              <w:rPr>
                <w:sz w:val="20"/>
                <w:szCs w:val="20"/>
                <w:color w:val="auto"/>
              </w:rPr>
            </w:pPr>
            <w:r>
              <w:rPr>
                <w:rFonts w:ascii="Arial" w:cs="Arial" w:eastAsia="Arial" w:hAnsi="Arial"/>
                <w:sz w:val="18"/>
                <w:szCs w:val="18"/>
                <w:color w:val="auto"/>
              </w:rPr>
              <w:t>7,853</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6,078</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LaCrosse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163.3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8,291</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3,025</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174.1</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Lucerne</w:t>
            </w:r>
          </w:p>
        </w:tc>
        <w:tc>
          <w:tcPr>
            <w:tcW w:w="820" w:type="dxa"/>
            <w:vAlign w:val="bottom"/>
          </w:tcPr>
          <w:p>
            <w:pPr>
              <w:jc w:val="right"/>
              <w:spacing w:after="0"/>
              <w:rPr>
                <w:sz w:val="20"/>
                <w:szCs w:val="20"/>
                <w:color w:val="auto"/>
              </w:rPr>
            </w:pPr>
            <w:r>
              <w:rPr>
                <w:rFonts w:ascii="Arial" w:cs="Arial" w:eastAsia="Arial" w:hAnsi="Arial"/>
                <w:sz w:val="18"/>
                <w:szCs w:val="18"/>
                <w:color w:val="auto"/>
              </w:rPr>
              <w:t>1,298</w:t>
            </w:r>
          </w:p>
        </w:tc>
        <w:tc>
          <w:tcPr>
            <w:tcW w:w="720" w:type="dxa"/>
            <w:vAlign w:val="bottom"/>
          </w:tcPr>
          <w:p>
            <w:pPr>
              <w:jc w:val="right"/>
              <w:spacing w:after="0"/>
              <w:rPr>
                <w:sz w:val="20"/>
                <w:szCs w:val="20"/>
                <w:color w:val="auto"/>
              </w:rPr>
            </w:pPr>
            <w:r>
              <w:rPr>
                <w:rFonts w:ascii="Arial" w:cs="Arial" w:eastAsia="Arial" w:hAnsi="Arial"/>
                <w:sz w:val="18"/>
                <w:szCs w:val="18"/>
                <w:color w:val="auto"/>
              </w:rPr>
              <w:t>1,289</w:t>
            </w:r>
          </w:p>
        </w:tc>
        <w:tc>
          <w:tcPr>
            <w:tcW w:w="580" w:type="dxa"/>
            <w:vAlign w:val="bottom"/>
          </w:tcPr>
          <w:p>
            <w:pPr>
              <w:jc w:val="right"/>
              <w:spacing w:after="0"/>
              <w:rPr>
                <w:sz w:val="20"/>
                <w:szCs w:val="20"/>
                <w:color w:val="auto"/>
              </w:rPr>
            </w:pPr>
            <w:r>
              <w:rPr>
                <w:rFonts w:ascii="Arial" w:cs="Arial" w:eastAsia="Arial" w:hAnsi="Arial"/>
                <w:sz w:val="18"/>
                <w:szCs w:val="18"/>
                <w:color w:val="auto"/>
              </w:rPr>
              <w:t>0.7</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0.7</w:t>
            </w:r>
          </w:p>
        </w:tc>
        <w:tc>
          <w:tcPr>
            <w:tcW w:w="800" w:type="dxa"/>
            <w:vAlign w:val="bottom"/>
          </w:tcPr>
          <w:p>
            <w:pPr>
              <w:jc w:val="right"/>
              <w:spacing w:after="0"/>
              <w:rPr>
                <w:sz w:val="20"/>
                <w:szCs w:val="20"/>
                <w:color w:val="auto"/>
              </w:rPr>
            </w:pPr>
            <w:r>
              <w:rPr>
                <w:rFonts w:ascii="Arial" w:cs="Arial" w:eastAsia="Arial" w:hAnsi="Arial"/>
                <w:sz w:val="18"/>
                <w:szCs w:val="18"/>
                <w:color w:val="auto"/>
              </w:rPr>
              <w:t>3,038</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4,048</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Rainier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Terraza</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2"/>
              </w:rPr>
              <w:t>Buick 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72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19,182</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13,165</w:t>
            </w:r>
          </w:p>
        </w:tc>
        <w:tc>
          <w:tcPr>
            <w:tcW w:w="56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0"/>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CTS</w:t>
            </w:r>
          </w:p>
        </w:tc>
        <w:tc>
          <w:tcPr>
            <w:tcW w:w="820" w:type="dxa"/>
            <w:vAlign w:val="bottom"/>
          </w:tcPr>
          <w:p>
            <w:pPr>
              <w:jc w:val="right"/>
              <w:spacing w:after="0"/>
              <w:rPr>
                <w:sz w:val="20"/>
                <w:szCs w:val="20"/>
                <w:color w:val="auto"/>
              </w:rPr>
            </w:pPr>
            <w:r>
              <w:rPr>
                <w:rFonts w:ascii="Arial" w:cs="Arial" w:eastAsia="Arial" w:hAnsi="Arial"/>
                <w:sz w:val="18"/>
                <w:szCs w:val="18"/>
                <w:color w:val="auto"/>
              </w:rPr>
              <w:t>2,690</w:t>
            </w:r>
          </w:p>
        </w:tc>
        <w:tc>
          <w:tcPr>
            <w:tcW w:w="720" w:type="dxa"/>
            <w:vAlign w:val="bottom"/>
          </w:tcPr>
          <w:p>
            <w:pPr>
              <w:jc w:val="right"/>
              <w:spacing w:after="0"/>
              <w:rPr>
                <w:sz w:val="20"/>
                <w:szCs w:val="20"/>
                <w:color w:val="auto"/>
              </w:rPr>
            </w:pPr>
            <w:r>
              <w:rPr>
                <w:rFonts w:ascii="Arial" w:cs="Arial" w:eastAsia="Arial" w:hAnsi="Arial"/>
                <w:sz w:val="18"/>
                <w:szCs w:val="18"/>
                <w:color w:val="auto"/>
              </w:rPr>
              <w:t>3,259</w:t>
            </w: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-17.5</w:t>
            </w:r>
          </w:p>
        </w:tc>
        <w:tc>
          <w:tcPr>
            <w:tcW w:w="800" w:type="dxa"/>
            <w:vAlign w:val="bottom"/>
          </w:tcPr>
          <w:p>
            <w:pPr>
              <w:jc w:val="right"/>
              <w:spacing w:after="0"/>
              <w:rPr>
                <w:sz w:val="20"/>
                <w:szCs w:val="20"/>
                <w:color w:val="auto"/>
              </w:rPr>
            </w:pPr>
            <w:r>
              <w:rPr>
                <w:rFonts w:ascii="Arial" w:cs="Arial" w:eastAsia="Arial" w:hAnsi="Arial"/>
                <w:sz w:val="18"/>
                <w:szCs w:val="18"/>
                <w:color w:val="auto"/>
              </w:rPr>
              <w:t>5,255</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6,677</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2,344</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Escalade</w:t>
            </w:r>
          </w:p>
        </w:tc>
        <w:tc>
          <w:tcPr>
            <w:tcW w:w="820" w:type="dxa"/>
            <w:vAlign w:val="bottom"/>
          </w:tcPr>
          <w:p>
            <w:pPr>
              <w:jc w:val="right"/>
              <w:spacing w:after="0"/>
              <w:rPr>
                <w:sz w:val="20"/>
                <w:szCs w:val="20"/>
                <w:color w:val="auto"/>
              </w:rPr>
            </w:pPr>
            <w:r>
              <w:rPr>
                <w:rFonts w:ascii="Arial" w:cs="Arial" w:eastAsia="Arial" w:hAnsi="Arial"/>
                <w:sz w:val="18"/>
                <w:szCs w:val="18"/>
                <w:color w:val="auto"/>
              </w:rPr>
              <w:t>1,418</w:t>
            </w:r>
          </w:p>
        </w:tc>
        <w:tc>
          <w:tcPr>
            <w:tcW w:w="720" w:type="dxa"/>
            <w:vAlign w:val="bottom"/>
          </w:tcPr>
          <w:p>
            <w:pPr>
              <w:jc w:val="right"/>
              <w:spacing w:after="0"/>
              <w:rPr>
                <w:sz w:val="20"/>
                <w:szCs w:val="20"/>
                <w:color w:val="auto"/>
              </w:rPr>
            </w:pPr>
            <w:r>
              <w:rPr>
                <w:rFonts w:ascii="Arial" w:cs="Arial" w:eastAsia="Arial" w:hAnsi="Arial"/>
                <w:sz w:val="18"/>
                <w:szCs w:val="18"/>
                <w:color w:val="auto"/>
              </w:rPr>
              <w:t>1,238</w:t>
            </w:r>
          </w:p>
        </w:tc>
        <w:tc>
          <w:tcPr>
            <w:tcW w:w="580" w:type="dxa"/>
            <w:vAlign w:val="bottom"/>
          </w:tcPr>
          <w:p>
            <w:pPr>
              <w:jc w:val="right"/>
              <w:spacing w:after="0"/>
              <w:rPr>
                <w:sz w:val="20"/>
                <w:szCs w:val="20"/>
                <w:color w:val="auto"/>
              </w:rPr>
            </w:pPr>
            <w:r>
              <w:rPr>
                <w:rFonts w:ascii="Arial" w:cs="Arial" w:eastAsia="Arial" w:hAnsi="Arial"/>
                <w:sz w:val="18"/>
                <w:szCs w:val="18"/>
                <w:color w:val="auto"/>
              </w:rPr>
              <w:t>14.5</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14.5</w:t>
            </w:r>
          </w:p>
        </w:tc>
        <w:tc>
          <w:tcPr>
            <w:tcW w:w="800" w:type="dxa"/>
            <w:vAlign w:val="bottom"/>
          </w:tcPr>
          <w:p>
            <w:pPr>
              <w:jc w:val="right"/>
              <w:spacing w:after="0"/>
              <w:rPr>
                <w:sz w:val="20"/>
                <w:szCs w:val="20"/>
                <w:color w:val="auto"/>
              </w:rPr>
            </w:pPr>
            <w:r>
              <w:rPr>
                <w:rFonts w:ascii="Arial" w:cs="Arial" w:eastAsia="Arial" w:hAnsi="Arial"/>
                <w:sz w:val="18"/>
                <w:szCs w:val="18"/>
                <w:color w:val="auto"/>
              </w:rPr>
              <w:t>2,655</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2,591</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Escalade ESV</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1,088</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Escalade EXT</w:t>
            </w: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720" w:type="dxa"/>
            <w:vAlign w:val="bottom"/>
          </w:tcPr>
          <w:p>
            <w:pPr>
              <w:jc w:val="right"/>
              <w:spacing w:after="0"/>
              <w:rPr>
                <w:sz w:val="20"/>
                <w:szCs w:val="20"/>
                <w:color w:val="auto"/>
              </w:rPr>
            </w:pPr>
            <w:r>
              <w:rPr>
                <w:rFonts w:ascii="Arial" w:cs="Arial" w:eastAsia="Arial" w:hAnsi="Arial"/>
                <w:sz w:val="18"/>
                <w:szCs w:val="18"/>
                <w:color w:val="auto"/>
              </w:rPr>
              <w:t>166</w:t>
            </w:r>
          </w:p>
        </w:tc>
        <w:tc>
          <w:tcPr>
            <w:tcW w:w="580" w:type="dxa"/>
            <w:vAlign w:val="bottom"/>
          </w:tcPr>
          <w:p>
            <w:pPr>
              <w:jc w:val="right"/>
              <w:spacing w:after="0"/>
              <w:rPr>
                <w:sz w:val="20"/>
                <w:szCs w:val="20"/>
                <w:color w:val="auto"/>
              </w:rPr>
            </w:pPr>
            <w:r>
              <w:rPr>
                <w:rFonts w:ascii="Arial" w:cs="Arial" w:eastAsia="Arial" w:hAnsi="Arial"/>
                <w:sz w:val="18"/>
                <w:szCs w:val="18"/>
                <w:color w:val="auto"/>
              </w:rPr>
              <w:t>-38.6</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-38.6</w:t>
            </w:r>
          </w:p>
        </w:tc>
        <w:tc>
          <w:tcPr>
            <w:tcW w:w="800" w:type="dxa"/>
            <w:vAlign w:val="bottom"/>
          </w:tcPr>
          <w:p>
            <w:pPr>
              <w:jc w:val="right"/>
              <w:spacing w:after="0"/>
              <w:rPr>
                <w:sz w:val="20"/>
                <w:szCs w:val="20"/>
                <w:color w:val="auto"/>
              </w:rPr>
            </w:pPr>
            <w:r>
              <w:rPr>
                <w:rFonts w:ascii="Arial" w:cs="Arial" w:eastAsia="Arial" w:hAnsi="Arial"/>
                <w:sz w:val="18"/>
                <w:szCs w:val="18"/>
                <w:color w:val="auto"/>
              </w:rPr>
              <w:t>223</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501</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SRX</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1,440</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370.6</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STS</w:t>
            </w:r>
          </w:p>
        </w:tc>
        <w:tc>
          <w:tcPr>
            <w:tcW w:w="820" w:type="dxa"/>
            <w:vAlign w:val="bottom"/>
          </w:tcPr>
          <w:p>
            <w:pPr>
              <w:jc w:val="right"/>
              <w:spacing w:after="0"/>
              <w:rPr>
                <w:sz w:val="20"/>
                <w:szCs w:val="20"/>
                <w:color w:val="auto"/>
              </w:rPr>
            </w:pPr>
            <w:r>
              <w:rPr>
                <w:rFonts w:ascii="Arial" w:cs="Arial" w:eastAsia="Arial" w:hAnsi="Arial"/>
                <w:sz w:val="18"/>
                <w:szCs w:val="18"/>
                <w:color w:val="auto"/>
              </w:rPr>
              <w:t>332</w:t>
            </w:r>
          </w:p>
        </w:tc>
        <w:tc>
          <w:tcPr>
            <w:tcW w:w="720" w:type="dxa"/>
            <w:vAlign w:val="bottom"/>
          </w:tcPr>
          <w:p>
            <w:pPr>
              <w:jc w:val="right"/>
              <w:spacing w:after="0"/>
              <w:rPr>
                <w:sz w:val="20"/>
                <w:szCs w:val="20"/>
                <w:color w:val="auto"/>
              </w:rPr>
            </w:pPr>
            <w:r>
              <w:rPr>
                <w:rFonts w:ascii="Arial" w:cs="Arial" w:eastAsia="Arial" w:hAnsi="Arial"/>
                <w:sz w:val="18"/>
                <w:szCs w:val="18"/>
                <w:color w:val="auto"/>
              </w:rPr>
              <w:t>357</w:t>
            </w: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-7.0</w:t>
            </w:r>
          </w:p>
        </w:tc>
        <w:tc>
          <w:tcPr>
            <w:tcW w:w="800" w:type="dxa"/>
            <w:vAlign w:val="bottom"/>
          </w:tcPr>
          <w:p>
            <w:pPr>
              <w:jc w:val="right"/>
              <w:spacing w:after="0"/>
              <w:rPr>
                <w:sz w:val="20"/>
                <w:szCs w:val="20"/>
                <w:color w:val="auto"/>
              </w:rPr>
            </w:pPr>
            <w:r>
              <w:rPr>
                <w:rFonts w:ascii="Arial" w:cs="Arial" w:eastAsia="Arial" w:hAnsi="Arial"/>
                <w:sz w:val="18"/>
                <w:szCs w:val="18"/>
                <w:color w:val="auto"/>
              </w:rPr>
              <w:t>565</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770</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XLR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126</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9"/>
              </w:rPr>
              <w:t>Cadillac 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7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31.8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17,713</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15,537</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Avalanche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2,301</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Aveo</w:t>
            </w:r>
          </w:p>
        </w:tc>
        <w:tc>
          <w:tcPr>
            <w:tcW w:w="820" w:type="dxa"/>
            <w:vAlign w:val="bottom"/>
          </w:tcPr>
          <w:p>
            <w:pPr>
              <w:jc w:val="right"/>
              <w:spacing w:after="0"/>
              <w:rPr>
                <w:sz w:val="20"/>
                <w:szCs w:val="20"/>
                <w:color w:val="auto"/>
              </w:rPr>
            </w:pPr>
            <w:r>
              <w:rPr>
                <w:rFonts w:ascii="Arial" w:cs="Arial" w:eastAsia="Arial" w:hAnsi="Arial"/>
                <w:sz w:val="18"/>
                <w:szCs w:val="18"/>
                <w:color w:val="auto"/>
              </w:rPr>
              <w:t>2,062</w:t>
            </w:r>
          </w:p>
        </w:tc>
        <w:tc>
          <w:tcPr>
            <w:tcW w:w="720" w:type="dxa"/>
            <w:vAlign w:val="bottom"/>
          </w:tcPr>
          <w:p>
            <w:pPr>
              <w:jc w:val="right"/>
              <w:spacing w:after="0"/>
              <w:rPr>
                <w:sz w:val="20"/>
                <w:szCs w:val="20"/>
                <w:color w:val="auto"/>
              </w:rPr>
            </w:pPr>
            <w:r>
              <w:rPr>
                <w:rFonts w:ascii="Arial" w:cs="Arial" w:eastAsia="Arial" w:hAnsi="Arial"/>
                <w:sz w:val="18"/>
                <w:szCs w:val="18"/>
                <w:color w:val="auto"/>
              </w:rPr>
              <w:t>1,564</w:t>
            </w:r>
          </w:p>
        </w:tc>
        <w:tc>
          <w:tcPr>
            <w:tcW w:w="580" w:type="dxa"/>
            <w:vAlign w:val="bottom"/>
          </w:tcPr>
          <w:p>
            <w:pPr>
              <w:jc w:val="right"/>
              <w:spacing w:after="0"/>
              <w:rPr>
                <w:sz w:val="20"/>
                <w:szCs w:val="20"/>
                <w:color w:val="auto"/>
              </w:rPr>
            </w:pPr>
            <w:r>
              <w:rPr>
                <w:rFonts w:ascii="Arial" w:cs="Arial" w:eastAsia="Arial" w:hAnsi="Arial"/>
                <w:sz w:val="18"/>
                <w:szCs w:val="18"/>
                <w:color w:val="auto"/>
              </w:rPr>
              <w:t>31.8</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31.8</w:t>
            </w:r>
          </w:p>
        </w:tc>
        <w:tc>
          <w:tcPr>
            <w:tcW w:w="800" w:type="dxa"/>
            <w:vAlign w:val="bottom"/>
          </w:tcPr>
          <w:p>
            <w:pPr>
              <w:jc w:val="right"/>
              <w:spacing w:after="0"/>
              <w:rPr>
                <w:sz w:val="20"/>
                <w:szCs w:val="20"/>
                <w:color w:val="auto"/>
              </w:rPr>
            </w:pPr>
            <w:r>
              <w:rPr>
                <w:rFonts w:ascii="Arial" w:cs="Arial" w:eastAsia="Arial" w:hAnsi="Arial"/>
                <w:sz w:val="18"/>
                <w:szCs w:val="18"/>
                <w:color w:val="auto"/>
              </w:rPr>
              <w:t>4,105</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3,159</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Camaro</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11,853</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Chevy C/T Series</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7</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Chevy W Series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143</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Cobalt</w:t>
            </w:r>
          </w:p>
        </w:tc>
        <w:tc>
          <w:tcPr>
            <w:tcW w:w="820" w:type="dxa"/>
            <w:vAlign w:val="bottom"/>
          </w:tcPr>
          <w:p>
            <w:pPr>
              <w:jc w:val="right"/>
              <w:spacing w:after="0"/>
              <w:rPr>
                <w:sz w:val="20"/>
                <w:szCs w:val="20"/>
                <w:color w:val="auto"/>
              </w:rPr>
            </w:pPr>
            <w:r>
              <w:rPr>
                <w:rFonts w:ascii="Arial" w:cs="Arial" w:eastAsia="Arial" w:hAnsi="Arial"/>
                <w:sz w:val="18"/>
                <w:szCs w:val="18"/>
                <w:color w:val="auto"/>
              </w:rPr>
              <w:t>14,101</w:t>
            </w:r>
          </w:p>
        </w:tc>
        <w:tc>
          <w:tcPr>
            <w:tcW w:w="720" w:type="dxa"/>
            <w:vAlign w:val="bottom"/>
          </w:tcPr>
          <w:p>
            <w:pPr>
              <w:jc w:val="right"/>
              <w:spacing w:after="0"/>
              <w:rPr>
                <w:sz w:val="20"/>
                <w:szCs w:val="20"/>
                <w:color w:val="auto"/>
              </w:rPr>
            </w:pPr>
            <w:r>
              <w:rPr>
                <w:rFonts w:ascii="Arial" w:cs="Arial" w:eastAsia="Arial" w:hAnsi="Arial"/>
                <w:sz w:val="18"/>
                <w:szCs w:val="18"/>
                <w:color w:val="auto"/>
              </w:rPr>
              <w:t>8,317</w:t>
            </w:r>
          </w:p>
        </w:tc>
        <w:tc>
          <w:tcPr>
            <w:tcW w:w="580" w:type="dxa"/>
            <w:vAlign w:val="bottom"/>
          </w:tcPr>
          <w:p>
            <w:pPr>
              <w:jc w:val="right"/>
              <w:spacing w:after="0"/>
              <w:rPr>
                <w:sz w:val="20"/>
                <w:szCs w:val="20"/>
                <w:color w:val="auto"/>
              </w:rPr>
            </w:pPr>
            <w:r>
              <w:rPr>
                <w:rFonts w:ascii="Arial" w:cs="Arial" w:eastAsia="Arial" w:hAnsi="Arial"/>
                <w:sz w:val="18"/>
                <w:szCs w:val="18"/>
                <w:color w:val="auto"/>
              </w:rPr>
              <w:t>69.5</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69.5</w:t>
            </w:r>
          </w:p>
        </w:tc>
        <w:tc>
          <w:tcPr>
            <w:tcW w:w="800" w:type="dxa"/>
            <w:vAlign w:val="bottom"/>
          </w:tcPr>
          <w:p>
            <w:pPr>
              <w:jc w:val="right"/>
              <w:spacing w:after="0"/>
              <w:rPr>
                <w:sz w:val="20"/>
                <w:szCs w:val="20"/>
                <w:color w:val="auto"/>
              </w:rPr>
            </w:pPr>
            <w:r>
              <w:rPr>
                <w:rFonts w:ascii="Arial" w:cs="Arial" w:eastAsia="Arial" w:hAnsi="Arial"/>
                <w:sz w:val="18"/>
                <w:szCs w:val="18"/>
                <w:color w:val="auto"/>
              </w:rPr>
              <w:t>27,063</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13,508</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w w:val="93"/>
              </w:rPr>
              <w:t>100.3</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Colorado</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5,096</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Corvette</w:t>
            </w:r>
          </w:p>
        </w:tc>
        <w:tc>
          <w:tcPr>
            <w:tcW w:w="820" w:type="dxa"/>
            <w:vAlign w:val="bottom"/>
          </w:tcPr>
          <w:p>
            <w:pPr>
              <w:jc w:val="right"/>
              <w:spacing w:after="0"/>
              <w:rPr>
                <w:sz w:val="20"/>
                <w:szCs w:val="20"/>
                <w:color w:val="auto"/>
              </w:rPr>
            </w:pPr>
            <w:r>
              <w:rPr>
                <w:rFonts w:ascii="Arial" w:cs="Arial" w:eastAsia="Arial" w:hAnsi="Arial"/>
                <w:sz w:val="18"/>
                <w:szCs w:val="18"/>
                <w:color w:val="auto"/>
              </w:rPr>
              <w:t>624</w:t>
            </w:r>
          </w:p>
        </w:tc>
        <w:tc>
          <w:tcPr>
            <w:tcW w:w="720" w:type="dxa"/>
            <w:vAlign w:val="bottom"/>
          </w:tcPr>
          <w:p>
            <w:pPr>
              <w:jc w:val="right"/>
              <w:spacing w:after="0"/>
              <w:rPr>
                <w:sz w:val="20"/>
                <w:szCs w:val="20"/>
                <w:color w:val="auto"/>
              </w:rPr>
            </w:pPr>
            <w:r>
              <w:rPr>
                <w:rFonts w:ascii="Arial" w:cs="Arial" w:eastAsia="Arial" w:hAnsi="Arial"/>
                <w:sz w:val="18"/>
                <w:szCs w:val="18"/>
                <w:color w:val="auto"/>
              </w:rPr>
              <w:t>1,027</w:t>
            </w:r>
          </w:p>
        </w:tc>
        <w:tc>
          <w:tcPr>
            <w:tcW w:w="580" w:type="dxa"/>
            <w:vAlign w:val="bottom"/>
          </w:tcPr>
          <w:p>
            <w:pPr>
              <w:jc w:val="right"/>
              <w:spacing w:after="0"/>
              <w:rPr>
                <w:sz w:val="20"/>
                <w:szCs w:val="20"/>
                <w:color w:val="auto"/>
              </w:rPr>
            </w:pPr>
            <w:r>
              <w:rPr>
                <w:rFonts w:ascii="Arial" w:cs="Arial" w:eastAsia="Arial" w:hAnsi="Arial"/>
                <w:sz w:val="18"/>
                <w:szCs w:val="18"/>
                <w:color w:val="auto"/>
              </w:rPr>
              <w:t>-39.2</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-39.2</w:t>
            </w:r>
          </w:p>
        </w:tc>
        <w:tc>
          <w:tcPr>
            <w:tcW w:w="800" w:type="dxa"/>
            <w:vAlign w:val="bottom"/>
          </w:tcPr>
          <w:p>
            <w:pPr>
              <w:jc w:val="right"/>
              <w:spacing w:after="0"/>
              <w:rPr>
                <w:sz w:val="20"/>
                <w:szCs w:val="20"/>
                <w:color w:val="auto"/>
              </w:rPr>
            </w:pPr>
            <w:r>
              <w:rPr>
                <w:rFonts w:ascii="Arial" w:cs="Arial" w:eastAsia="Arial" w:hAnsi="Arial"/>
                <w:sz w:val="18"/>
                <w:szCs w:val="18"/>
                <w:color w:val="auto"/>
              </w:rPr>
              <w:t>1,478</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1,869</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Equinox</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17,574</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8,865</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Express</w:t>
            </w:r>
          </w:p>
        </w:tc>
        <w:tc>
          <w:tcPr>
            <w:tcW w:w="820" w:type="dxa"/>
            <w:vAlign w:val="bottom"/>
          </w:tcPr>
          <w:p>
            <w:pPr>
              <w:jc w:val="right"/>
              <w:spacing w:after="0"/>
              <w:rPr>
                <w:sz w:val="20"/>
                <w:szCs w:val="20"/>
                <w:color w:val="auto"/>
              </w:rPr>
            </w:pPr>
            <w:r>
              <w:rPr>
                <w:rFonts w:ascii="Arial" w:cs="Arial" w:eastAsia="Arial" w:hAnsi="Arial"/>
                <w:sz w:val="18"/>
                <w:szCs w:val="18"/>
                <w:color w:val="auto"/>
              </w:rPr>
              <w:t>3,899</w:t>
            </w:r>
          </w:p>
        </w:tc>
        <w:tc>
          <w:tcPr>
            <w:tcW w:w="720" w:type="dxa"/>
            <w:vAlign w:val="bottom"/>
          </w:tcPr>
          <w:p>
            <w:pPr>
              <w:jc w:val="right"/>
              <w:spacing w:after="0"/>
              <w:rPr>
                <w:sz w:val="20"/>
                <w:szCs w:val="20"/>
                <w:color w:val="auto"/>
              </w:rPr>
            </w:pPr>
            <w:r>
              <w:rPr>
                <w:rFonts w:ascii="Arial" w:cs="Arial" w:eastAsia="Arial" w:hAnsi="Arial"/>
                <w:sz w:val="18"/>
                <w:szCs w:val="18"/>
                <w:color w:val="auto"/>
              </w:rPr>
              <w:t>2,918</w:t>
            </w:r>
          </w:p>
        </w:tc>
        <w:tc>
          <w:tcPr>
            <w:tcW w:w="580" w:type="dxa"/>
            <w:vAlign w:val="bottom"/>
          </w:tcPr>
          <w:p>
            <w:pPr>
              <w:jc w:val="right"/>
              <w:spacing w:after="0"/>
              <w:rPr>
                <w:sz w:val="20"/>
                <w:szCs w:val="20"/>
                <w:color w:val="auto"/>
              </w:rPr>
            </w:pPr>
            <w:r>
              <w:rPr>
                <w:rFonts w:ascii="Arial" w:cs="Arial" w:eastAsia="Arial" w:hAnsi="Arial"/>
                <w:sz w:val="18"/>
                <w:szCs w:val="18"/>
                <w:color w:val="auto"/>
              </w:rPr>
              <w:t>33.6</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33.6</w:t>
            </w:r>
          </w:p>
        </w:tc>
        <w:tc>
          <w:tcPr>
            <w:tcW w:w="800" w:type="dxa"/>
            <w:vAlign w:val="bottom"/>
          </w:tcPr>
          <w:p>
            <w:pPr>
              <w:jc w:val="right"/>
              <w:spacing w:after="0"/>
              <w:rPr>
                <w:sz w:val="20"/>
                <w:szCs w:val="20"/>
                <w:color w:val="auto"/>
              </w:rPr>
            </w:pPr>
            <w:r>
              <w:rPr>
                <w:rFonts w:ascii="Arial" w:cs="Arial" w:eastAsia="Arial" w:hAnsi="Arial"/>
                <w:sz w:val="18"/>
                <w:szCs w:val="18"/>
                <w:color w:val="auto"/>
              </w:rPr>
              <w:t>6,661</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5,636</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HHR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4,257</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137.5</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Impala</w:t>
            </w:r>
          </w:p>
        </w:tc>
        <w:tc>
          <w:tcPr>
            <w:tcW w:w="820" w:type="dxa"/>
            <w:vAlign w:val="bottom"/>
          </w:tcPr>
          <w:p>
            <w:pPr>
              <w:jc w:val="right"/>
              <w:spacing w:after="0"/>
              <w:rPr>
                <w:sz w:val="20"/>
                <w:szCs w:val="20"/>
                <w:color w:val="auto"/>
              </w:rPr>
            </w:pPr>
            <w:r>
              <w:rPr>
                <w:rFonts w:ascii="Arial" w:cs="Arial" w:eastAsia="Arial" w:hAnsi="Arial"/>
                <w:sz w:val="18"/>
                <w:szCs w:val="18"/>
                <w:color w:val="auto"/>
              </w:rPr>
              <w:t>11,740</w:t>
            </w:r>
          </w:p>
        </w:tc>
        <w:tc>
          <w:tcPr>
            <w:tcW w:w="720" w:type="dxa"/>
            <w:vAlign w:val="bottom"/>
          </w:tcPr>
          <w:p>
            <w:pPr>
              <w:jc w:val="right"/>
              <w:spacing w:after="0"/>
              <w:rPr>
                <w:sz w:val="20"/>
                <w:szCs w:val="20"/>
                <w:color w:val="auto"/>
              </w:rPr>
            </w:pPr>
            <w:r>
              <w:rPr>
                <w:rFonts w:ascii="Arial" w:cs="Arial" w:eastAsia="Arial" w:hAnsi="Arial"/>
                <w:sz w:val="18"/>
                <w:szCs w:val="18"/>
                <w:color w:val="auto"/>
              </w:rPr>
              <w:t>7,807</w:t>
            </w:r>
          </w:p>
        </w:tc>
        <w:tc>
          <w:tcPr>
            <w:tcW w:w="580" w:type="dxa"/>
            <w:vAlign w:val="bottom"/>
          </w:tcPr>
          <w:p>
            <w:pPr>
              <w:jc w:val="right"/>
              <w:spacing w:after="0"/>
              <w:rPr>
                <w:sz w:val="20"/>
                <w:szCs w:val="20"/>
                <w:color w:val="auto"/>
              </w:rPr>
            </w:pPr>
            <w:r>
              <w:rPr>
                <w:rFonts w:ascii="Arial" w:cs="Arial" w:eastAsia="Arial" w:hAnsi="Arial"/>
                <w:sz w:val="18"/>
                <w:szCs w:val="18"/>
                <w:color w:val="auto"/>
              </w:rPr>
              <w:t>50.4</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50.4</w:t>
            </w:r>
          </w:p>
        </w:tc>
        <w:tc>
          <w:tcPr>
            <w:tcW w:w="800" w:type="dxa"/>
            <w:vAlign w:val="bottom"/>
          </w:tcPr>
          <w:p>
            <w:pPr>
              <w:jc w:val="right"/>
              <w:spacing w:after="0"/>
              <w:rPr>
                <w:sz w:val="20"/>
                <w:szCs w:val="20"/>
                <w:color w:val="auto"/>
              </w:rPr>
            </w:pPr>
            <w:r>
              <w:rPr>
                <w:rFonts w:ascii="Arial" w:cs="Arial" w:eastAsia="Arial" w:hAnsi="Arial"/>
                <w:sz w:val="18"/>
                <w:szCs w:val="18"/>
                <w:color w:val="auto"/>
              </w:rPr>
              <w:t>22,679</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14,867</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Kodiak 4/5 Series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731</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Kodiak 6/7/8 Series</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720" w:type="dxa"/>
            <w:vAlign w:val="bottom"/>
          </w:tcPr>
          <w:p>
            <w:pPr>
              <w:jc w:val="right"/>
              <w:spacing w:after="0"/>
              <w:rPr>
                <w:sz w:val="20"/>
                <w:szCs w:val="20"/>
                <w:color w:val="auto"/>
              </w:rPr>
            </w:pPr>
            <w:r>
              <w:rPr>
                <w:rFonts w:ascii="Arial" w:cs="Arial" w:eastAsia="Arial" w:hAnsi="Arial"/>
                <w:sz w:val="18"/>
                <w:szCs w:val="18"/>
                <w:color w:val="auto"/>
              </w:rPr>
              <w:t>95</w:t>
            </w:r>
          </w:p>
        </w:tc>
        <w:tc>
          <w:tcPr>
            <w:tcW w:w="580" w:type="dxa"/>
            <w:vAlign w:val="bottom"/>
          </w:tcPr>
          <w:p>
            <w:pPr>
              <w:jc w:val="right"/>
              <w:spacing w:after="0"/>
              <w:rPr>
                <w:sz w:val="20"/>
                <w:szCs w:val="20"/>
                <w:color w:val="auto"/>
              </w:rPr>
            </w:pPr>
            <w:r>
              <w:rPr>
                <w:rFonts w:ascii="Arial" w:cs="Arial" w:eastAsia="Arial" w:hAnsi="Arial"/>
                <w:sz w:val="18"/>
                <w:szCs w:val="18"/>
                <w:color w:val="auto"/>
              </w:rPr>
              <w:t>-82.1</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-82.1</w:t>
            </w: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191</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Malibu</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31,589</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20,828</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Monte Carlo</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Silverado-C/K Pickup</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42,594</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43,775</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Suburban (Chevy)</w:t>
            </w:r>
          </w:p>
        </w:tc>
        <w:tc>
          <w:tcPr>
            <w:tcW w:w="820" w:type="dxa"/>
            <w:vAlign w:val="bottom"/>
          </w:tcPr>
          <w:p>
            <w:pPr>
              <w:jc w:val="right"/>
              <w:spacing w:after="0"/>
              <w:rPr>
                <w:sz w:val="20"/>
                <w:szCs w:val="20"/>
                <w:color w:val="auto"/>
              </w:rPr>
            </w:pPr>
            <w:r>
              <w:rPr>
                <w:rFonts w:ascii="Arial" w:cs="Arial" w:eastAsia="Arial" w:hAnsi="Arial"/>
                <w:sz w:val="18"/>
                <w:szCs w:val="18"/>
                <w:color w:val="auto"/>
              </w:rPr>
              <w:t>1,680</w:t>
            </w:r>
          </w:p>
        </w:tc>
        <w:tc>
          <w:tcPr>
            <w:tcW w:w="720" w:type="dxa"/>
            <w:vAlign w:val="bottom"/>
          </w:tcPr>
          <w:p>
            <w:pPr>
              <w:jc w:val="right"/>
              <w:spacing w:after="0"/>
              <w:rPr>
                <w:sz w:val="20"/>
                <w:szCs w:val="20"/>
                <w:color w:val="auto"/>
              </w:rPr>
            </w:pPr>
            <w:r>
              <w:rPr>
                <w:rFonts w:ascii="Arial" w:cs="Arial" w:eastAsia="Arial" w:hAnsi="Arial"/>
                <w:sz w:val="18"/>
                <w:szCs w:val="18"/>
                <w:color w:val="auto"/>
              </w:rPr>
              <w:t>1,451</w:t>
            </w:r>
          </w:p>
        </w:tc>
        <w:tc>
          <w:tcPr>
            <w:tcW w:w="580" w:type="dxa"/>
            <w:vAlign w:val="bottom"/>
          </w:tcPr>
          <w:p>
            <w:pPr>
              <w:jc w:val="right"/>
              <w:spacing w:after="0"/>
              <w:rPr>
                <w:sz w:val="20"/>
                <w:szCs w:val="20"/>
                <w:color w:val="auto"/>
              </w:rPr>
            </w:pPr>
            <w:r>
              <w:rPr>
                <w:rFonts w:ascii="Arial" w:cs="Arial" w:eastAsia="Arial" w:hAnsi="Arial"/>
                <w:sz w:val="18"/>
                <w:szCs w:val="18"/>
                <w:color w:val="auto"/>
              </w:rPr>
              <w:t>15.8</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15.8</w:t>
            </w:r>
          </w:p>
        </w:tc>
        <w:tc>
          <w:tcPr>
            <w:tcW w:w="800" w:type="dxa"/>
            <w:vAlign w:val="bottom"/>
          </w:tcPr>
          <w:p>
            <w:pPr>
              <w:jc w:val="right"/>
              <w:spacing w:after="0"/>
              <w:rPr>
                <w:sz w:val="20"/>
                <w:szCs w:val="20"/>
                <w:color w:val="auto"/>
              </w:rPr>
            </w:pPr>
            <w:r>
              <w:rPr>
                <w:rFonts w:ascii="Arial" w:cs="Arial" w:eastAsia="Arial" w:hAnsi="Arial"/>
                <w:sz w:val="18"/>
                <w:szCs w:val="18"/>
                <w:color w:val="auto"/>
              </w:rPr>
              <w:t>3,995</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3,589</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Tahoe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8,339</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TrailBlazer</w:t>
            </w: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720" w:type="dxa"/>
            <w:vAlign w:val="bottom"/>
          </w:tcPr>
          <w:p>
            <w:pPr>
              <w:jc w:val="right"/>
              <w:spacing w:after="0"/>
              <w:rPr>
                <w:sz w:val="20"/>
                <w:szCs w:val="20"/>
                <w:color w:val="auto"/>
              </w:rPr>
            </w:pPr>
            <w:r>
              <w:rPr>
                <w:rFonts w:ascii="Arial" w:cs="Arial" w:eastAsia="Arial" w:hAnsi="Arial"/>
                <w:sz w:val="18"/>
                <w:szCs w:val="18"/>
                <w:color w:val="auto"/>
              </w:rPr>
              <w:t>1,040</w:t>
            </w:r>
          </w:p>
        </w:tc>
        <w:tc>
          <w:tcPr>
            <w:tcW w:w="580" w:type="dxa"/>
            <w:vAlign w:val="bottom"/>
          </w:tcPr>
          <w:p>
            <w:pPr>
              <w:jc w:val="right"/>
              <w:spacing w:after="0"/>
              <w:rPr>
                <w:sz w:val="20"/>
                <w:szCs w:val="20"/>
                <w:color w:val="auto"/>
              </w:rPr>
            </w:pPr>
            <w:r>
              <w:rPr>
                <w:rFonts w:ascii="Arial" w:cs="Arial" w:eastAsia="Arial" w:hAnsi="Arial"/>
                <w:sz w:val="18"/>
                <w:szCs w:val="18"/>
                <w:color w:val="auto"/>
              </w:rPr>
              <w:t>-97.9</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-97.9</w:t>
            </w: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3,501</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Traverse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11,632</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Uplander</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720" w:type="dxa"/>
            <w:vAlign w:val="bottom"/>
          </w:tcPr>
          <w:p>
            <w:pPr>
              <w:jc w:val="right"/>
              <w:spacing w:after="0"/>
              <w:rPr>
                <w:sz w:val="20"/>
                <w:szCs w:val="20"/>
                <w:color w:val="auto"/>
              </w:rPr>
            </w:pPr>
            <w:r>
              <w:rPr>
                <w:rFonts w:ascii="Arial" w:cs="Arial" w:eastAsia="Arial" w:hAnsi="Arial"/>
                <w:sz w:val="18"/>
                <w:szCs w:val="18"/>
                <w:color w:val="auto"/>
              </w:rPr>
              <w:t>163</w:t>
            </w:r>
          </w:p>
        </w:tc>
        <w:tc>
          <w:tcPr>
            <w:tcW w:w="580" w:type="dxa"/>
            <w:vAlign w:val="bottom"/>
          </w:tcPr>
          <w:p>
            <w:pPr>
              <w:jc w:val="right"/>
              <w:spacing w:after="0"/>
              <w:rPr>
                <w:sz w:val="20"/>
                <w:szCs w:val="20"/>
                <w:color w:val="auto"/>
              </w:rPr>
            </w:pPr>
            <w:r>
              <w:rPr>
                <w:rFonts w:ascii="Arial" w:cs="Arial" w:eastAsia="Arial" w:hAnsi="Arial"/>
                <w:sz w:val="18"/>
                <w:szCs w:val="18"/>
                <w:color w:val="auto"/>
              </w:rPr>
              <w:t>-92.0</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-92.0</w:t>
            </w: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444</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0"/>
              </w:rPr>
              <w:t>Chevrolet 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75,555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72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205,293</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8"/>
              </w:rPr>
              <w:t>152,741</w:t>
            </w:r>
          </w:p>
        </w:tc>
        <w:tc>
          <w:tcPr>
            <w:tcW w:w="56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0"/>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Acadia</w:t>
            </w:r>
          </w:p>
        </w:tc>
        <w:tc>
          <w:tcPr>
            <w:tcW w:w="820" w:type="dxa"/>
            <w:vAlign w:val="bottom"/>
          </w:tcPr>
          <w:p>
            <w:pPr>
              <w:jc w:val="right"/>
              <w:spacing w:after="0"/>
              <w:rPr>
                <w:sz w:val="20"/>
                <w:szCs w:val="20"/>
                <w:color w:val="auto"/>
              </w:rPr>
            </w:pPr>
            <w:r>
              <w:rPr>
                <w:rFonts w:ascii="Arial" w:cs="Arial" w:eastAsia="Arial" w:hAnsi="Arial"/>
                <w:sz w:val="18"/>
                <w:szCs w:val="18"/>
                <w:color w:val="auto"/>
              </w:rPr>
              <w:t>6,478</w:t>
            </w:r>
          </w:p>
        </w:tc>
        <w:tc>
          <w:tcPr>
            <w:tcW w:w="720" w:type="dxa"/>
            <w:vAlign w:val="bottom"/>
          </w:tcPr>
          <w:p>
            <w:pPr>
              <w:jc w:val="right"/>
              <w:spacing w:after="0"/>
              <w:rPr>
                <w:sz w:val="20"/>
                <w:szCs w:val="20"/>
                <w:color w:val="auto"/>
              </w:rPr>
            </w:pPr>
            <w:r>
              <w:rPr>
                <w:rFonts w:ascii="Arial" w:cs="Arial" w:eastAsia="Arial" w:hAnsi="Arial"/>
                <w:sz w:val="18"/>
                <w:szCs w:val="18"/>
                <w:color w:val="auto"/>
              </w:rPr>
              <w:t>4,758</w:t>
            </w:r>
          </w:p>
        </w:tc>
        <w:tc>
          <w:tcPr>
            <w:tcW w:w="580" w:type="dxa"/>
            <w:vAlign w:val="bottom"/>
          </w:tcPr>
          <w:p>
            <w:pPr>
              <w:jc w:val="right"/>
              <w:spacing w:after="0"/>
              <w:rPr>
                <w:sz w:val="20"/>
                <w:szCs w:val="20"/>
                <w:color w:val="auto"/>
              </w:rPr>
            </w:pPr>
            <w:r>
              <w:rPr>
                <w:rFonts w:ascii="Arial" w:cs="Arial" w:eastAsia="Arial" w:hAnsi="Arial"/>
                <w:sz w:val="18"/>
                <w:szCs w:val="18"/>
                <w:color w:val="auto"/>
              </w:rPr>
              <w:t>36.1</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36.1</w:t>
            </w:r>
          </w:p>
        </w:tc>
        <w:tc>
          <w:tcPr>
            <w:tcW w:w="800" w:type="dxa"/>
            <w:vAlign w:val="bottom"/>
          </w:tcPr>
          <w:p>
            <w:pPr>
              <w:jc w:val="right"/>
              <w:spacing w:after="0"/>
              <w:rPr>
                <w:sz w:val="20"/>
                <w:szCs w:val="20"/>
                <w:color w:val="auto"/>
              </w:rPr>
            </w:pPr>
            <w:r>
              <w:rPr>
                <w:rFonts w:ascii="Arial" w:cs="Arial" w:eastAsia="Arial" w:hAnsi="Arial"/>
                <w:sz w:val="18"/>
                <w:szCs w:val="18"/>
                <w:color w:val="auto"/>
              </w:rPr>
              <w:t>11,938</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7,991</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Canyon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1,731</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Envoy</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720" w:type="dxa"/>
            <w:vAlign w:val="bottom"/>
          </w:tcPr>
          <w:p>
            <w:pPr>
              <w:jc w:val="right"/>
              <w:spacing w:after="0"/>
              <w:rPr>
                <w:sz w:val="20"/>
                <w:szCs w:val="20"/>
                <w:color w:val="auto"/>
              </w:rPr>
            </w:pPr>
            <w:r>
              <w:rPr>
                <w:rFonts w:ascii="Arial" w:cs="Arial" w:eastAsia="Arial" w:hAnsi="Arial"/>
                <w:sz w:val="18"/>
                <w:szCs w:val="18"/>
                <w:color w:val="auto"/>
              </w:rPr>
              <w:t>545</w:t>
            </w:r>
          </w:p>
        </w:tc>
        <w:tc>
          <w:tcPr>
            <w:tcW w:w="580" w:type="dxa"/>
            <w:vAlign w:val="bottom"/>
          </w:tcPr>
          <w:p>
            <w:pPr>
              <w:jc w:val="right"/>
              <w:spacing w:after="0"/>
              <w:rPr>
                <w:sz w:val="20"/>
                <w:szCs w:val="20"/>
                <w:color w:val="auto"/>
              </w:rPr>
            </w:pPr>
            <w:r>
              <w:rPr>
                <w:rFonts w:ascii="Arial" w:cs="Arial" w:eastAsia="Arial" w:hAnsi="Arial"/>
                <w:sz w:val="18"/>
                <w:szCs w:val="18"/>
                <w:color w:val="auto"/>
              </w:rPr>
              <w:t>-98.9</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-98.9</w:t>
            </w: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1,487</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GMC C/T Series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61</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W Series</w:t>
            </w: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580" w:type="dxa"/>
            <w:vAlign w:val="bottom"/>
          </w:tcPr>
          <w:p>
            <w:pPr>
              <w:jc w:val="right"/>
              <w:spacing w:after="0"/>
              <w:rPr>
                <w:sz w:val="20"/>
                <w:szCs w:val="20"/>
                <w:color w:val="auto"/>
              </w:rPr>
            </w:pPr>
            <w:r>
              <w:rPr>
                <w:rFonts w:ascii="Arial" w:cs="Arial" w:eastAsia="Arial" w:hAnsi="Arial"/>
                <w:sz w:val="18"/>
                <w:szCs w:val="18"/>
                <w:color w:val="auto"/>
              </w:rPr>
              <w:t>-64.5</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-64.5</w:t>
            </w: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232</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Savana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2,007</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Sierra</w:t>
            </w:r>
          </w:p>
        </w:tc>
        <w:tc>
          <w:tcPr>
            <w:tcW w:w="820" w:type="dxa"/>
            <w:vAlign w:val="bottom"/>
          </w:tcPr>
          <w:p>
            <w:pPr>
              <w:jc w:val="right"/>
              <w:spacing w:after="0"/>
              <w:rPr>
                <w:sz w:val="20"/>
                <w:szCs w:val="20"/>
                <w:color w:val="auto"/>
              </w:rPr>
            </w:pPr>
            <w:r>
              <w:rPr>
                <w:rFonts w:ascii="Arial" w:cs="Arial" w:eastAsia="Arial" w:hAnsi="Arial"/>
                <w:sz w:val="18"/>
                <w:szCs w:val="18"/>
                <w:color w:val="auto"/>
              </w:rPr>
              <w:t>6,296</w:t>
            </w: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-1.6</w:t>
            </w:r>
          </w:p>
        </w:tc>
        <w:tc>
          <w:tcPr>
            <w:tcW w:w="800" w:type="dxa"/>
            <w:vAlign w:val="bottom"/>
          </w:tcPr>
          <w:p>
            <w:pPr>
              <w:jc w:val="right"/>
              <w:spacing w:after="0"/>
              <w:rPr>
                <w:sz w:val="20"/>
                <w:szCs w:val="20"/>
                <w:color w:val="auto"/>
              </w:rPr>
            </w:pPr>
            <w:r>
              <w:rPr>
                <w:rFonts w:ascii="Arial" w:cs="Arial" w:eastAsia="Arial" w:hAnsi="Arial"/>
                <w:sz w:val="18"/>
                <w:szCs w:val="18"/>
                <w:color w:val="auto"/>
              </w:rPr>
              <w:t>13,567</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14,420</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Terrain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Topkick 4/5 Series</w:t>
            </w: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c>
          <w:tcPr>
            <w:tcW w:w="720" w:type="dxa"/>
            <w:vAlign w:val="bottom"/>
          </w:tcPr>
          <w:p>
            <w:pPr>
              <w:jc w:val="right"/>
              <w:spacing w:after="0"/>
              <w:rPr>
                <w:sz w:val="20"/>
                <w:szCs w:val="20"/>
                <w:color w:val="auto"/>
              </w:rPr>
            </w:pPr>
            <w:r>
              <w:rPr>
                <w:rFonts w:ascii="Arial" w:cs="Arial" w:eastAsia="Arial" w:hAnsi="Arial"/>
                <w:sz w:val="18"/>
                <w:szCs w:val="18"/>
                <w:color w:val="auto"/>
              </w:rPr>
              <w:t>208</w:t>
            </w:r>
          </w:p>
        </w:tc>
        <w:tc>
          <w:tcPr>
            <w:tcW w:w="580" w:type="dxa"/>
            <w:vAlign w:val="bottom"/>
          </w:tcPr>
          <w:p>
            <w:pPr>
              <w:jc w:val="right"/>
              <w:spacing w:after="0"/>
              <w:rPr>
                <w:sz w:val="20"/>
                <w:szCs w:val="20"/>
                <w:color w:val="auto"/>
              </w:rPr>
            </w:pPr>
            <w:r>
              <w:rPr>
                <w:rFonts w:ascii="Arial" w:cs="Arial" w:eastAsia="Arial" w:hAnsi="Arial"/>
                <w:sz w:val="18"/>
                <w:szCs w:val="18"/>
                <w:color w:val="auto"/>
              </w:rPr>
              <w:t>-39.9</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-39.9</w:t>
            </w:r>
          </w:p>
        </w:tc>
        <w:tc>
          <w:tcPr>
            <w:tcW w:w="800" w:type="dxa"/>
            <w:vAlign w:val="bottom"/>
          </w:tcPr>
          <w:p>
            <w:pPr>
              <w:jc w:val="right"/>
              <w:spacing w:after="0"/>
              <w:rPr>
                <w:sz w:val="20"/>
                <w:szCs w:val="20"/>
                <w:color w:val="auto"/>
              </w:rPr>
            </w:pPr>
            <w:r>
              <w:rPr>
                <w:rFonts w:ascii="Arial" w:cs="Arial" w:eastAsia="Arial" w:hAnsi="Arial"/>
                <w:sz w:val="18"/>
                <w:szCs w:val="18"/>
                <w:color w:val="auto"/>
              </w:rPr>
              <w:t>315</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426</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Topkick 6/7/8 Series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364</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Yukon</w:t>
            </w:r>
          </w:p>
        </w:tc>
        <w:tc>
          <w:tcPr>
            <w:tcW w:w="820" w:type="dxa"/>
            <w:vAlign w:val="bottom"/>
          </w:tcPr>
          <w:p>
            <w:pPr>
              <w:jc w:val="right"/>
              <w:spacing w:after="0"/>
              <w:rPr>
                <w:sz w:val="20"/>
                <w:szCs w:val="20"/>
                <w:color w:val="auto"/>
              </w:rPr>
            </w:pPr>
            <w:r>
              <w:rPr>
                <w:rFonts w:ascii="Arial" w:cs="Arial" w:eastAsia="Arial" w:hAnsi="Arial"/>
                <w:sz w:val="18"/>
                <w:szCs w:val="18"/>
                <w:color w:val="auto"/>
              </w:rPr>
              <w:t>1,261</w:t>
            </w:r>
          </w:p>
        </w:tc>
        <w:tc>
          <w:tcPr>
            <w:tcW w:w="720" w:type="dxa"/>
            <w:vAlign w:val="bottom"/>
          </w:tcPr>
          <w:p>
            <w:pPr>
              <w:jc w:val="right"/>
              <w:spacing w:after="0"/>
              <w:rPr>
                <w:sz w:val="20"/>
                <w:szCs w:val="20"/>
                <w:color w:val="auto"/>
              </w:rPr>
            </w:pPr>
            <w:r>
              <w:rPr>
                <w:rFonts w:ascii="Arial" w:cs="Arial" w:eastAsia="Arial" w:hAnsi="Arial"/>
                <w:sz w:val="18"/>
                <w:szCs w:val="18"/>
                <w:color w:val="auto"/>
              </w:rPr>
              <w:t>1,826</w:t>
            </w:r>
          </w:p>
        </w:tc>
        <w:tc>
          <w:tcPr>
            <w:tcW w:w="580" w:type="dxa"/>
            <w:vAlign w:val="bottom"/>
          </w:tcPr>
          <w:p>
            <w:pPr>
              <w:jc w:val="right"/>
              <w:spacing w:after="0"/>
              <w:rPr>
                <w:sz w:val="20"/>
                <w:szCs w:val="20"/>
                <w:color w:val="auto"/>
              </w:rPr>
            </w:pPr>
            <w:r>
              <w:rPr>
                <w:rFonts w:ascii="Arial" w:cs="Arial" w:eastAsia="Arial" w:hAnsi="Arial"/>
                <w:sz w:val="18"/>
                <w:szCs w:val="18"/>
                <w:color w:val="auto"/>
              </w:rPr>
              <w:t>-30.9</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-30.9</w:t>
            </w:r>
          </w:p>
        </w:tc>
        <w:tc>
          <w:tcPr>
            <w:tcW w:w="800" w:type="dxa"/>
            <w:vAlign w:val="bottom"/>
          </w:tcPr>
          <w:p>
            <w:pPr>
              <w:jc w:val="right"/>
              <w:spacing w:after="0"/>
              <w:rPr>
                <w:sz w:val="20"/>
                <w:szCs w:val="20"/>
                <w:color w:val="auto"/>
              </w:rPr>
            </w:pPr>
            <w:r>
              <w:rPr>
                <w:rFonts w:ascii="Arial" w:cs="Arial" w:eastAsia="Arial" w:hAnsi="Arial"/>
                <w:sz w:val="18"/>
                <w:szCs w:val="18"/>
                <w:color w:val="auto"/>
              </w:rPr>
              <w:t>2,764</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4,089</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Yukon XL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2,514</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40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1"/>
              </w:rPr>
              <w:t>GMC 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7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26.2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41,759</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35,324</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0"/>
        </w:trPr>
        <w:tc>
          <w:tcPr>
            <w:tcW w:w="640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90"/>
              </w:rPr>
              <w:t>Brand 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138,849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104,993</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72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283,947</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8"/>
              </w:rPr>
              <w:t>216,767</w:t>
            </w:r>
          </w:p>
        </w:tc>
        <w:tc>
          <w:tcPr>
            <w:tcW w:w="56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0"/>
        </w:trPr>
        <w:tc>
          <w:tcPr>
            <w:tcW w:w="640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5"/>
              </w:rPr>
              <w:t>HUMMER 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7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-71.9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2,275</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0"/>
        </w:trPr>
        <w:tc>
          <w:tcPr>
            <w:tcW w:w="640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87"/>
              </w:rPr>
              <w:t>Pontiac 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72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23,304</w:t>
            </w:r>
          </w:p>
        </w:tc>
        <w:tc>
          <w:tcPr>
            <w:tcW w:w="56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0"/>
        </w:trPr>
        <w:tc>
          <w:tcPr>
            <w:tcW w:w="64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4"/>
              </w:rPr>
              <w:t>Saab 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7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-86.4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1,667</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0"/>
        </w:trPr>
        <w:tc>
          <w:tcPr>
            <w:tcW w:w="64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7"/>
              </w:rPr>
              <w:t>Saturn 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72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12,510</w:t>
            </w:r>
          </w:p>
        </w:tc>
        <w:tc>
          <w:tcPr>
            <w:tcW w:w="56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0"/>
        </w:trPr>
        <w:tc>
          <w:tcPr>
            <w:tcW w:w="640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9"/>
              </w:rPr>
              <w:t>Other Brand 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7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-86.1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39,756</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0"/>
        </w:trPr>
        <w:tc>
          <w:tcPr>
            <w:tcW w:w="640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91"/>
              </w:rPr>
              <w:t>GM 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141,951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127,296</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72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288,776</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8"/>
              </w:rPr>
              <w:t>256,523</w:t>
            </w:r>
          </w:p>
        </w:tc>
        <w:tc>
          <w:tcPr>
            <w:tcW w:w="56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356"/>
        </w:trPr>
        <w:tc>
          <w:tcPr>
            <w:tcW w:w="6400" w:type="dxa"/>
            <w:vAlign w:val="bottom"/>
          </w:tcPr>
          <w:p>
            <w:pPr>
              <w:spacing w:after="0"/>
              <w:rPr>
                <w:sz w:val="20"/>
                <w:szCs w:val="20"/>
                <w:color w:val="auto"/>
              </w:rPr>
            </w:pPr>
            <w:r>
              <w:rPr>
                <w:rFonts w:ascii="Arial" w:cs="Arial" w:eastAsia="Arial" w:hAnsi="Arial"/>
                <w:sz w:val="18"/>
                <w:szCs w:val="18"/>
                <w:color w:val="auto"/>
              </w:rPr>
              <w:t>Global Market and Industry Analysis - Sales Reporting and Data Management</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Page 1 of 1</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2019-12-11T07:36:15Z</dcterms:created>
  <dcterms:modified xsi:type="dcterms:W3CDTF">2019-12-11T07:36:15Z</dcterms:modified>
</cp:coreProperties>
</file>