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4859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5965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Davlin James A</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980"/>
        <w:spacing w:after="0" w:line="317"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10/03/2011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03"/>
        <w:spacing w:after="0"/>
        <w:rPr>
          <w:sz w:val="20"/>
          <w:szCs w:val="20"/>
          <w:color w:val="auto"/>
        </w:rPr>
      </w:pPr>
      <w:r>
        <w:rPr>
          <w:rFonts w:ascii="Arial" w:cs="Arial" w:eastAsia="Arial" w:hAnsi="Arial"/>
          <w:sz w:val="17"/>
          <w:szCs w:val="17"/>
          <w:color w:val="0000FF"/>
        </w:rPr>
        <w:t>Vice President &amp; Treasurer</w:t>
      </w:r>
    </w:p>
    <w:p>
      <w:pPr>
        <w:spacing w:after="0" w:line="456"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3840" w:type="dxa"/>
            <w:vAlign w:val="bottom"/>
            <w:gridSpan w:val="8"/>
          </w:tcPr>
          <w:p>
            <w:pPr>
              <w:jc w:val="center"/>
              <w:ind w:right="58"/>
              <w:spacing w:after="0" w:line="103"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00"/>
              <w:spacing w:after="0" w:line="103"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378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spacing w:after="0"/>
              <w:rPr>
                <w:sz w:val="20"/>
                <w:szCs w:val="20"/>
                <w:color w:val="auto"/>
              </w:rPr>
            </w:pPr>
            <w:r>
              <w:rPr>
                <w:rFonts w:ascii="Arial" w:cs="Arial" w:eastAsia="Arial" w:hAnsi="Arial"/>
                <w:sz w:val="17"/>
                <w:szCs w:val="17"/>
                <w:color w:val="0000FF"/>
              </w:rPr>
              <w:t>MI</w:t>
            </w:r>
          </w:p>
        </w:tc>
        <w:tc>
          <w:tcPr>
            <w:tcW w:w="1000" w:type="dxa"/>
            <w:vAlign w:val="bottom"/>
          </w:tcPr>
          <w:p>
            <w:pPr>
              <w:spacing w:after="0"/>
              <w:rPr>
                <w:sz w:val="11"/>
                <w:szCs w:val="11"/>
                <w:color w:val="auto"/>
              </w:rPr>
            </w:pPr>
          </w:p>
        </w:tc>
        <w:tc>
          <w:tcPr>
            <w:tcW w:w="118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8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8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7"/>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940" w:type="dxa"/>
            <w:vAlign w:val="bottom"/>
            <w:gridSpan w:val="3"/>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34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2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11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720" w:type="dxa"/>
            <w:vAlign w:val="bottom"/>
            <w:gridSpan w:val="12"/>
          </w:tcPr>
          <w:p>
            <w:pPr>
              <w:jc w:val="center"/>
              <w:ind w:left="51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60" w:type="dxa"/>
            <w:vAlign w:val="bottom"/>
            <w:vMerge w:val="restart"/>
          </w:tcPr>
          <w:p>
            <w:pPr>
              <w:ind w:left="28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(1)</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59,172</w:t>
            </w:r>
          </w:p>
        </w:tc>
        <w:tc>
          <w:tcPr>
            <w:tcW w:w="40" w:type="dxa"/>
            <w:vAlign w:val="bottom"/>
          </w:tcPr>
          <w:p>
            <w:pPr>
              <w:spacing w:after="0"/>
              <w:rPr>
                <w:sz w:val="16"/>
                <w:szCs w:val="16"/>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20.28</w:t>
            </w:r>
            <w:r>
              <w:rPr>
                <w:rFonts w:ascii="Arial" w:cs="Arial" w:eastAsia="Arial" w:hAnsi="Arial"/>
                <w:sz w:val="22"/>
                <w:szCs w:val="22"/>
                <w:color w:val="008000"/>
                <w:vertAlign w:val="superscript"/>
              </w:rPr>
              <w:t>(1)</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ind w:left="200"/>
              <w:spacing w:after="0"/>
              <w:rPr>
                <w:sz w:val="20"/>
                <w:szCs w:val="20"/>
                <w:color w:val="auto"/>
              </w:rPr>
            </w:pPr>
            <w:r>
              <w:rPr>
                <w:rFonts w:ascii="Arial" w:cs="Arial" w:eastAsia="Arial" w:hAnsi="Arial"/>
                <w:sz w:val="13"/>
                <w:szCs w:val="13"/>
                <w:color w:val="0000FF"/>
              </w:rPr>
              <w:t>10/03/2011</w:t>
            </w: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ind w:left="8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59,172</w:t>
            </w:r>
          </w:p>
        </w:tc>
        <w:tc>
          <w:tcPr>
            <w:tcW w:w="340" w:type="dxa"/>
            <w:vAlign w:val="bottom"/>
          </w:tcPr>
          <w:p>
            <w:pPr>
              <w:spacing w:after="0"/>
              <w:rPr>
                <w:sz w:val="13"/>
                <w:szCs w:val="13"/>
                <w:color w:val="auto"/>
              </w:rPr>
            </w:pPr>
          </w:p>
        </w:tc>
        <w:tc>
          <w:tcPr>
            <w:tcW w:w="800" w:type="dxa"/>
            <w:vAlign w:val="bottom"/>
            <w:gridSpan w:val="2"/>
          </w:tcPr>
          <w:p>
            <w:pPr>
              <w:ind w:left="32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3"/>
                <w:szCs w:val="13"/>
                <w:color w:val="auto"/>
              </w:rPr>
            </w:pPr>
          </w:p>
        </w:tc>
        <w:tc>
          <w:tcPr>
            <w:tcW w:w="560" w:type="dxa"/>
            <w:vAlign w:val="bottom"/>
          </w:tcPr>
          <w:p>
            <w:pPr>
              <w:ind w:left="140"/>
              <w:spacing w:after="0"/>
              <w:rPr>
                <w:sz w:val="20"/>
                <w:szCs w:val="20"/>
                <w:color w:val="auto"/>
              </w:rPr>
            </w:pPr>
            <w:r>
              <w:rPr>
                <w:rFonts w:ascii="Arial" w:cs="Arial" w:eastAsia="Arial" w:hAnsi="Arial"/>
                <w:sz w:val="11"/>
                <w:szCs w:val="11"/>
                <w:color w:val="008000"/>
              </w:rPr>
              <w:t>(1)</w:t>
            </w:r>
          </w:p>
        </w:tc>
        <w:tc>
          <w:tcPr>
            <w:tcW w:w="72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59,172</w:t>
            </w:r>
          </w:p>
        </w:tc>
        <w:tc>
          <w:tcPr>
            <w:tcW w:w="280" w:type="dxa"/>
            <w:vAlign w:val="bottom"/>
          </w:tcPr>
          <w:p>
            <w:pPr>
              <w:spacing w:after="0"/>
              <w:rPr>
                <w:sz w:val="13"/>
                <w:szCs w:val="13"/>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ind w:left="180"/>
              <w:spacing w:after="0" w:line="148"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140" w:firstLine="8"/>
        <w:spacing w:after="0" w:line="286"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Restricted Stock Units ("RSUs") were awarded on October 3, 2011, pursuant to the General Motors Company 2009 Long-Term Incentive Plan. One-half of the total RSU award will vest and be settled in an equal number of shares of Common Stock on October 3, 2012, the first anniversary of the award date, and the remaining half of the grant will vest and be settled in the same manner on October 3, 2013, provided the executive remains continuously employed through the applicable vesting and settlement date. The RSUs do not have an expiration or exercise date or a conversion or exercise price.</w:t>
      </w:r>
    </w:p>
    <w:p>
      <w:pPr>
        <w:spacing w:after="0" w:line="20"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Anne T. Larin, attorney-in-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10/04/2011</w:t>
            </w:r>
          </w:p>
        </w:tc>
        <w:tc>
          <w:tcPr>
            <w:tcW w:w="0" w:type="dxa"/>
            <w:vAlign w:val="bottom"/>
          </w:tcPr>
          <w:p>
            <w:pPr>
              <w:spacing w:after="0"/>
              <w:rPr>
                <w:sz w:val="1"/>
                <w:szCs w:val="1"/>
                <w:color w:val="auto"/>
              </w:rPr>
            </w:pPr>
          </w:p>
        </w:tc>
      </w:tr>
      <w:tr>
        <w:trPr>
          <w:trHeight w:val="92"/>
        </w:trPr>
        <w:tc>
          <w:tcPr>
            <w:tcW w:w="2100" w:type="dxa"/>
            <w:vAlign w:val="bottom"/>
            <w:tcBorders>
              <w:top w:val="single" w:sz="8" w:color="auto"/>
              <w:bottom w:val="single" w:sz="8" w:color="auto"/>
            </w:tcBorders>
            <w:gridSpan w:val="2"/>
            <w:vMerge w:val="restart"/>
          </w:tcPr>
          <w:p>
            <w:pPr>
              <w:spacing w:after="0"/>
              <w:rPr>
                <w:sz w:val="20"/>
                <w:szCs w:val="20"/>
                <w:color w:val="auto"/>
              </w:rPr>
            </w:pPr>
            <w:r>
              <w:rPr>
                <w:rFonts w:ascii="Arial" w:cs="Arial" w:eastAsia="Arial" w:hAnsi="Arial"/>
                <w:sz w:val="17"/>
                <w:szCs w:val="17"/>
                <w:color w:val="0000FF"/>
              </w:rPr>
              <w:t>fact for Mr. Davlin</w:t>
            </w:r>
          </w:p>
        </w:tc>
        <w:tc>
          <w:tcPr>
            <w:tcW w:w="20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2"/>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2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31189"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2019-12-17T00:49:00Z</dcterms:created>
  <dcterms:modified xsi:type="dcterms:W3CDTF">2019-12-17T00:49:00Z</dcterms:modified>
</cp:coreProperties>
</file>