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44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44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Blissett Julian G.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21,776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21,776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21,776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are awarded pursuant to the Company's 2020 Long-Term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conversion or exercise price. Upon vesting, they will be settled in shares of the Company's common stock on a one-for-basis.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these RSUs, one-third will vest on February 6, 2025, one-third will vest on February 6, 2026, and one-third will vest on February 6, 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date on which they will expire. They will be fully settled on February 6, 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1982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Blissett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8585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1044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2024-02-08T16:28:46Z</dcterms:created>
  <dcterms:modified xsi:type="dcterms:W3CDTF">2024-02-08T16:28:46Z</dcterms:modified>
</cp:coreProperties>
</file>