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-633730</wp:posOffset>
            </wp:positionV>
            <wp:extent cx="58420" cy="647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065"/>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-633730</wp:posOffset>
            </wp:positionV>
            <wp:extent cx="58420" cy="647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06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17145</wp:posOffset>
            </wp:positionV>
            <wp:extent cx="7325360" cy="7259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7259955"/>
                    </a:xfrm>
                    <a:prstGeom prst="rect">
                      <a:avLst/>
                    </a:prstGeom>
                    <a:noFill/>
                  </pic:spPr>
                </pic:pic>
              </a:graphicData>
            </a:graphic>
          </wp:anchor>
        </w:drawing>
      </w:r>
    </w:p>
    <w:p>
      <w:pPr>
        <w:spacing w:after="0" w:line="102" w:lineRule="exact"/>
        <w:rPr>
          <w:sz w:val="24"/>
          <w:szCs w:val="24"/>
          <w:color w:val="auto"/>
        </w:rPr>
      </w:pPr>
    </w:p>
    <w:p>
      <w:pPr>
        <w:sectPr>
          <w:pgSz w:w="11900" w:h="16866" w:orient="portrait"/>
          <w:cols w:equalWidth="0" w:num="2">
            <w:col w:w="2280" w:space="46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0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1060"/>
        <w:spacing w:after="0" w:line="354"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06/30/2013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20" w:firstLine="4"/>
        <w:spacing w:after="0" w:line="24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36"/>
        <w:spacing w:after="0"/>
        <w:rPr>
          <w:sz w:val="20"/>
          <w:szCs w:val="20"/>
          <w:color w:val="auto"/>
        </w:rPr>
      </w:pPr>
      <w:r>
        <w:rPr>
          <w:rFonts w:ascii="Arial" w:cs="Arial" w:eastAsia="Arial" w:hAnsi="Arial"/>
          <w:sz w:val="17"/>
          <w:szCs w:val="17"/>
          <w:color w:val="0000FF"/>
        </w:rPr>
        <w:t>Vice Chairman</w:t>
      </w:r>
    </w:p>
    <w:p>
      <w:pPr>
        <w:spacing w:after="0" w:line="413" w:lineRule="exact"/>
        <w:rPr>
          <w:sz w:val="24"/>
          <w:szCs w:val="24"/>
          <w:color w:val="auto"/>
        </w:rPr>
      </w:pPr>
    </w:p>
    <w:p>
      <w:pPr>
        <w:sectPr>
          <w:pgSz w:w="11900" w:h="16866" w:orient="portrait"/>
          <w:cols w:equalWidth="0" w:num="3">
            <w:col w:w="3340" w:space="720"/>
            <w:col w:w="3264" w:space="720"/>
            <w:col w:w="3476"/>
          </w:cols>
          <w:pgMar w:left="240" w:top="223" w:right="139" w:bottom="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0"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ind w:left="4200"/>
        <w:spacing w:after="0" w:line="22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66" w:orient="portrait"/>
          <w:cols w:equalWidth="0" w:num="2">
            <w:col w:w="3900" w:space="160"/>
            <w:col w:w="746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20"/>
              <w:spacing w:after="0" w:line="128"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1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14,017</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149,778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7,397</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142,381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8,775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151,156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4,631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146,525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(4)</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13,893</w:t>
            </w:r>
            <w:r>
              <w:rPr>
                <w:rFonts w:ascii="Arial" w:cs="Arial" w:eastAsia="Arial" w:hAnsi="Arial"/>
                <w:sz w:val="21"/>
                <w:szCs w:val="21"/>
                <w:color w:val="008000"/>
                <w:w w:val="83"/>
                <w:vertAlign w:val="superscript"/>
              </w:rPr>
              <w:t>(5)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160,418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7,332</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153,086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41"/>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41"/>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14,017</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3"/>
                <w:szCs w:val="13"/>
                <w:color w:val="0000FF"/>
                <w:w w:val="92"/>
              </w:rPr>
              <w:t>06/30/2013</w:t>
            </w:r>
          </w:p>
        </w:tc>
        <w:tc>
          <w:tcPr>
            <w:tcW w:w="1100" w:type="dxa"/>
            <w:vAlign w:val="bottom"/>
          </w:tcPr>
          <w:p>
            <w:pPr>
              <w:spacing w:after="0"/>
              <w:rPr>
                <w:sz w:val="12"/>
                <w:szCs w:val="12"/>
                <w:color w:val="auto"/>
              </w:rPr>
            </w:pPr>
          </w:p>
        </w:tc>
        <w:tc>
          <w:tcPr>
            <w:tcW w:w="780" w:type="dxa"/>
            <w:vAlign w:val="bottom"/>
          </w:tcPr>
          <w:p>
            <w:pPr>
              <w:jc w:val="center"/>
              <w:ind w:right="278"/>
              <w:spacing w:after="0" w:line="139"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Arial" w:cs="Arial" w:eastAsia="Arial" w:hAnsi="Arial"/>
                <w:sz w:val="13"/>
                <w:szCs w:val="13"/>
                <w:color w:val="0000FF"/>
                <w:w w:val="90"/>
              </w:rPr>
              <w:t>14,017</w:t>
            </w:r>
          </w:p>
        </w:tc>
        <w:tc>
          <w:tcPr>
            <w:tcW w:w="40" w:type="dxa"/>
            <w:vAlign w:val="bottom"/>
          </w:tcPr>
          <w:p>
            <w:pPr>
              <w:spacing w:after="0"/>
              <w:rPr>
                <w:sz w:val="12"/>
                <w:szCs w:val="12"/>
                <w:color w:val="auto"/>
              </w:rPr>
            </w:pPr>
          </w:p>
        </w:tc>
        <w:tc>
          <w:tcPr>
            <w:tcW w:w="780" w:type="dxa"/>
            <w:vAlign w:val="bottom"/>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ind w:left="13"/>
              <w:spacing w:after="0"/>
              <w:rPr>
                <w:sz w:val="20"/>
                <w:szCs w:val="20"/>
                <w:color w:val="auto"/>
              </w:rPr>
            </w:pPr>
            <w:r>
              <w:rPr>
                <w:rFonts w:ascii="Arial" w:cs="Arial" w:eastAsia="Arial" w:hAnsi="Arial"/>
                <w:sz w:val="11"/>
                <w:szCs w:val="11"/>
                <w:color w:val="008000"/>
                <w:w w:val="88"/>
              </w:rPr>
              <w:t>(6)</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28,032</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8,775</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6"/>
                <w:szCs w:val="6"/>
                <w:color w:val="auto"/>
              </w:rPr>
            </w:pPr>
          </w:p>
        </w:tc>
        <w:tc>
          <w:tcPr>
            <w:tcW w:w="11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06/30/2013</w:t>
            </w:r>
          </w:p>
        </w:tc>
        <w:tc>
          <w:tcPr>
            <w:tcW w:w="1100" w:type="dxa"/>
            <w:vAlign w:val="bottom"/>
          </w:tcPr>
          <w:p>
            <w:pPr>
              <w:spacing w:after="0"/>
              <w:rPr>
                <w:sz w:val="6"/>
                <w:szCs w:val="6"/>
                <w:color w:val="auto"/>
              </w:rPr>
            </w:pPr>
          </w:p>
        </w:tc>
        <w:tc>
          <w:tcPr>
            <w:tcW w:w="780" w:type="dxa"/>
            <w:vAlign w:val="bottom"/>
            <w:vMerge w:val="restart"/>
          </w:tcPr>
          <w:p>
            <w:pPr>
              <w:jc w:val="center"/>
              <w:ind w:right="278"/>
              <w:spacing w:after="0" w:line="139"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40" w:type="dxa"/>
            <w:vAlign w:val="bottom"/>
            <w:vMerge w:val="restart"/>
          </w:tcPr>
          <w:p>
            <w:pPr>
              <w:jc w:val="center"/>
              <w:ind w:left="16"/>
              <w:spacing w:after="0" w:line="139" w:lineRule="exact"/>
              <w:rPr>
                <w:sz w:val="20"/>
                <w:szCs w:val="20"/>
                <w:color w:val="auto"/>
              </w:rPr>
            </w:pPr>
            <w:r>
              <w:rPr>
                <w:rFonts w:ascii="Arial" w:cs="Arial" w:eastAsia="Arial" w:hAnsi="Arial"/>
                <w:sz w:val="13"/>
                <w:szCs w:val="13"/>
                <w:color w:val="0000FF"/>
                <w:w w:val="92"/>
              </w:rPr>
              <w:t>8,775</w:t>
            </w:r>
          </w:p>
        </w:tc>
        <w:tc>
          <w:tcPr>
            <w:tcW w:w="40" w:type="dxa"/>
            <w:vAlign w:val="bottom"/>
          </w:tcPr>
          <w:p>
            <w:pPr>
              <w:spacing w:after="0"/>
              <w:rPr>
                <w:sz w:val="6"/>
                <w:szCs w:val="6"/>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(6)</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219"/>
              <w:spacing w:after="0" w:line="139" w:lineRule="exact"/>
              <w:rPr>
                <w:sz w:val="20"/>
                <w:szCs w:val="20"/>
                <w:color w:val="auto"/>
              </w:rPr>
            </w:pPr>
            <w:r>
              <w:rPr>
                <w:rFonts w:ascii="Arial" w:cs="Arial" w:eastAsia="Arial" w:hAnsi="Arial"/>
                <w:sz w:val="13"/>
                <w:szCs w:val="13"/>
                <w:color w:val="0000FF"/>
                <w:w w:val="85"/>
              </w:rPr>
              <w:t>8,775</w:t>
            </w:r>
          </w:p>
        </w:tc>
        <w:tc>
          <w:tcPr>
            <w:tcW w:w="300" w:type="dxa"/>
            <w:vAlign w:val="bottom"/>
          </w:tcPr>
          <w:p>
            <w:pPr>
              <w:spacing w:after="0"/>
              <w:rPr>
                <w:sz w:val="6"/>
                <w:szCs w:val="6"/>
                <w:color w:val="auto"/>
              </w:rPr>
            </w:pPr>
          </w:p>
        </w:tc>
        <w:tc>
          <w:tcPr>
            <w:tcW w:w="66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13,893</w:t>
            </w:r>
            <w:r>
              <w:rPr>
                <w:rFonts w:ascii="Arial" w:cs="Arial" w:eastAsia="Arial" w:hAnsi="Arial"/>
                <w:sz w:val="21"/>
                <w:szCs w:val="21"/>
                <w:color w:val="008000"/>
                <w:w w:val="87"/>
                <w:vertAlign w:val="superscript"/>
              </w:rPr>
              <w:t>(5)</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13,893</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06/30/2013</w:t>
            </w:r>
          </w:p>
        </w:tc>
        <w:tc>
          <w:tcPr>
            <w:tcW w:w="1100" w:type="dxa"/>
            <w:vAlign w:val="bottom"/>
          </w:tcPr>
          <w:p>
            <w:pPr>
              <w:spacing w:after="0"/>
              <w:rPr>
                <w:sz w:val="13"/>
                <w:szCs w:val="13"/>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80" w:type="dxa"/>
            <w:vAlign w:val="bottom"/>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ind w:left="13"/>
              <w:spacing w:after="0"/>
              <w:rPr>
                <w:sz w:val="20"/>
                <w:szCs w:val="20"/>
                <w:color w:val="auto"/>
              </w:rPr>
            </w:pPr>
            <w:r>
              <w:rPr>
                <w:rFonts w:ascii="Arial" w:cs="Arial" w:eastAsia="Arial" w:hAnsi="Arial"/>
                <w:sz w:val="11"/>
                <w:szCs w:val="11"/>
                <w:color w:val="008000"/>
                <w:w w:val="88"/>
              </w:rPr>
              <w:t>(6)</w:t>
            </w:r>
          </w:p>
        </w:tc>
        <w:tc>
          <w:tcPr>
            <w:tcW w:w="6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tcPr>
          <w:p>
            <w:pPr>
              <w:jc w:val="center"/>
              <w:ind w:left="219"/>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31,946</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3"/>
                <w:szCs w:val="13"/>
                <w:color w:val="0000FF"/>
                <w:w w:val="92"/>
              </w:rPr>
              <w:t>06/30/2013</w:t>
            </w:r>
          </w:p>
        </w:tc>
        <w:tc>
          <w:tcPr>
            <w:tcW w:w="1100" w:type="dxa"/>
            <w:vAlign w:val="bottom"/>
          </w:tcPr>
          <w:p>
            <w:pPr>
              <w:spacing w:after="0"/>
              <w:rPr>
                <w:sz w:val="12"/>
                <w:szCs w:val="12"/>
                <w:color w:val="auto"/>
              </w:rPr>
            </w:pPr>
          </w:p>
        </w:tc>
        <w:tc>
          <w:tcPr>
            <w:tcW w:w="780" w:type="dxa"/>
            <w:vAlign w:val="bottom"/>
          </w:tcPr>
          <w:p>
            <w:pPr>
              <w:jc w:val="center"/>
              <w:ind w:right="298"/>
              <w:spacing w:after="0" w:line="139" w:lineRule="exact"/>
              <w:rPr>
                <w:sz w:val="20"/>
                <w:szCs w:val="20"/>
                <w:color w:val="auto"/>
              </w:rPr>
            </w:pPr>
            <w:r>
              <w:rPr>
                <w:rFonts w:ascii="Arial" w:cs="Arial" w:eastAsia="Arial" w:hAnsi="Arial"/>
                <w:sz w:val="13"/>
                <w:szCs w:val="13"/>
                <w:color w:val="0000FF"/>
              </w:rPr>
              <w:t>A</w:t>
            </w:r>
          </w:p>
        </w:tc>
        <w:tc>
          <w:tcPr>
            <w:tcW w:w="540" w:type="dxa"/>
            <w:vAlign w:val="bottom"/>
          </w:tcPr>
          <w:p>
            <w:pPr>
              <w:jc w:val="right"/>
              <w:ind w:right="20"/>
              <w:spacing w:after="0" w:line="139" w:lineRule="exact"/>
              <w:rPr>
                <w:sz w:val="20"/>
                <w:szCs w:val="20"/>
                <w:color w:val="auto"/>
              </w:rPr>
            </w:pPr>
            <w:r>
              <w:rPr>
                <w:rFonts w:ascii="Arial" w:cs="Arial" w:eastAsia="Arial" w:hAnsi="Arial"/>
                <w:sz w:val="13"/>
                <w:szCs w:val="13"/>
                <w:color w:val="0000FF"/>
              </w:rPr>
              <w:t>31,946</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ind w:left="13"/>
              <w:spacing w:after="0"/>
              <w:rPr>
                <w:sz w:val="20"/>
                <w:szCs w:val="20"/>
                <w:color w:val="auto"/>
              </w:rPr>
            </w:pPr>
            <w:r>
              <w:rPr>
                <w:rFonts w:ascii="Arial" w:cs="Arial" w:eastAsia="Arial" w:hAnsi="Arial"/>
                <w:sz w:val="11"/>
                <w:szCs w:val="11"/>
                <w:color w:val="008000"/>
                <w:w w:val="88"/>
              </w:rPr>
              <w:t>(6)</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31,946</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7,140</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6"/>
                <w:szCs w:val="6"/>
                <w:color w:val="auto"/>
              </w:rPr>
            </w:pPr>
          </w:p>
        </w:tc>
        <w:tc>
          <w:tcPr>
            <w:tcW w:w="11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06/30/2013</w:t>
            </w:r>
          </w:p>
        </w:tc>
        <w:tc>
          <w:tcPr>
            <w:tcW w:w="1100" w:type="dxa"/>
            <w:vAlign w:val="bottom"/>
          </w:tcPr>
          <w:p>
            <w:pPr>
              <w:spacing w:after="0"/>
              <w:rPr>
                <w:sz w:val="6"/>
                <w:szCs w:val="6"/>
                <w:color w:val="auto"/>
              </w:rPr>
            </w:pPr>
          </w:p>
        </w:tc>
        <w:tc>
          <w:tcPr>
            <w:tcW w:w="780" w:type="dxa"/>
            <w:vAlign w:val="bottom"/>
            <w:vMerge w:val="restart"/>
          </w:tcPr>
          <w:p>
            <w:pPr>
              <w:jc w:val="center"/>
              <w:ind w:right="298"/>
              <w:spacing w:after="0" w:line="139"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jc w:val="right"/>
              <w:ind w:right="40"/>
              <w:spacing w:after="0" w:line="139" w:lineRule="exact"/>
              <w:rPr>
                <w:sz w:val="20"/>
                <w:szCs w:val="20"/>
                <w:color w:val="auto"/>
              </w:rPr>
            </w:pPr>
            <w:r>
              <w:rPr>
                <w:rFonts w:ascii="Arial" w:cs="Arial" w:eastAsia="Arial" w:hAnsi="Arial"/>
                <w:sz w:val="13"/>
                <w:szCs w:val="13"/>
                <w:color w:val="0000FF"/>
              </w:rPr>
              <w:t>7,140</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(6)</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219"/>
              <w:spacing w:after="0" w:line="139" w:lineRule="exact"/>
              <w:rPr>
                <w:sz w:val="20"/>
                <w:szCs w:val="20"/>
                <w:color w:val="auto"/>
              </w:rPr>
            </w:pPr>
            <w:r>
              <w:rPr>
                <w:rFonts w:ascii="Arial" w:cs="Arial" w:eastAsia="Arial" w:hAnsi="Arial"/>
                <w:sz w:val="13"/>
                <w:szCs w:val="13"/>
                <w:color w:val="0000FF"/>
                <w:w w:val="85"/>
              </w:rPr>
              <w:t>7,140</w:t>
            </w:r>
          </w:p>
        </w:tc>
        <w:tc>
          <w:tcPr>
            <w:tcW w:w="300" w:type="dxa"/>
            <w:vAlign w:val="bottom"/>
          </w:tcPr>
          <w:p>
            <w:pPr>
              <w:spacing w:after="0"/>
              <w:rPr>
                <w:sz w:val="6"/>
                <w:szCs w:val="6"/>
                <w:color w:val="auto"/>
              </w:rPr>
            </w:pPr>
          </w:p>
        </w:tc>
        <w:tc>
          <w:tcPr>
            <w:tcW w:w="66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14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2012 pursuant to the Company's Salary Stock Plan (the "GMSSP") and vested upon grant.</w:t>
      </w:r>
    </w:p>
    <w:p>
      <w:pPr>
        <w:spacing w:after="0" w:line="22" w:lineRule="exact"/>
        <w:rPr>
          <w:rFonts w:ascii="Arial" w:cs="Arial" w:eastAsia="Arial" w:hAnsi="Arial"/>
          <w:sz w:val="13"/>
          <w:szCs w:val="13"/>
          <w:color w:val="008000"/>
        </w:rPr>
      </w:pPr>
    </w:p>
    <w:p>
      <w:pPr>
        <w:ind w:left="40" w:right="220" w:firstLine="4"/>
        <w:spacing w:after="0" w:line="26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As recently amended, the GMSSP gives the employee the option of having a settlement made by delivery of the Stock or of cash in an amount equal to the fair market value of the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$33.26. The employee opted to have these settlements made by delivery of the stock.</w:t>
      </w:r>
    </w:p>
    <w:p>
      <w:pPr>
        <w:spacing w:after="0" w:line="19"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2011.</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6" w:lineRule="exact"/>
        <w:rPr>
          <w:rFonts w:ascii="Arial" w:cs="Arial" w:eastAsia="Arial" w:hAnsi="Arial"/>
          <w:sz w:val="13"/>
          <w:szCs w:val="13"/>
          <w:color w:val="008000"/>
        </w:rPr>
      </w:pPr>
    </w:p>
    <w:p>
      <w:pPr>
        <w:ind w:left="40" w:right="240" w:firstLine="4"/>
        <w:spacing w:after="0" w:line="305"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June 30, 2010 the employee received a grant of 13,895 SSUs, of which 4,631 SSUs were scheduled to be payable on June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41,685 SSUs granted on June 30, 2010 of which 13,893 SSUs became payable on June 30, 2013.</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settled in three equal, annual installments beginning June 30, 2014.</w:t>
      </w:r>
    </w:p>
    <w:p>
      <w:pPr>
        <w:spacing w:after="0" w:line="46" w:lineRule="exact"/>
        <w:rPr>
          <w:rFonts w:ascii="Arial" w:cs="Arial" w:eastAsia="Arial" w:hAnsi="Arial"/>
          <w:sz w:val="13"/>
          <w:szCs w:val="13"/>
          <w:color w:val="008000"/>
        </w:rPr>
      </w:pPr>
    </w:p>
    <w:p>
      <w:pPr>
        <w:ind w:left="40" w:right="78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treated as if they were granted on March 31, 2013 (i.e., granted nunc pro tunc), so that they will be settled in three equal, annual installments beginning March 31, 2014.</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Anne T. Larin, attorney-in-</w:t>
      </w:r>
      <w:r>
        <w:rPr>
          <w:sz w:val="20"/>
          <w:szCs w:val="20"/>
          <w:color w:val="auto"/>
        </w:rPr>
        <w:tab/>
      </w:r>
      <w:r>
        <w:rPr>
          <w:rFonts w:ascii="Arial" w:cs="Arial" w:eastAsia="Arial" w:hAnsi="Arial"/>
          <w:sz w:val="15"/>
          <w:szCs w:val="15"/>
          <w:color w:val="0000FF"/>
        </w:rPr>
        <w:t>07/02/2013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9411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1195" cy="8255"/>
                    </a:xfrm>
                    <a:prstGeom prst="rect">
                      <a:avLst/>
                    </a:prstGeom>
                    <a:noFill/>
                  </pic:spPr>
                </pic:pic>
              </a:graphicData>
            </a:graphic>
          </wp:anchor>
        </w:drawing>
      </w:r>
    </w:p>
    <w:p>
      <w:pPr>
        <w:sectPr>
          <w:pgSz w:w="11900" w:h="16866" w:orient="portrait"/>
          <w:cols w:equalWidth="0" w:num="1">
            <w:col w:w="11520"/>
          </w:cols>
          <w:pgMar w:left="240" w:top="223"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fact for Mr.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813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13435" cy="8255"/>
                    </a:xfrm>
                    <a:prstGeom prst="rect">
                      <a:avLst/>
                    </a:prstGeom>
                    <a:noFill/>
                  </pic:spPr>
                </pic:pic>
              </a:graphicData>
            </a:graphic>
          </wp:anchor>
        </w:drawing>
      </w:r>
    </w:p>
    <w:p>
      <w:pPr>
        <w:spacing w:after="0" w:line="53"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639" w:firstLine="4"/>
        <w:spacing w:after="0" w:line="312"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2019-12-18T15:42:19Z</dcterms:created>
  <dcterms:modified xsi:type="dcterms:W3CDTF">2019-12-18T15:42:19Z</dcterms:modified>
</cp:coreProperties>
</file>