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7"/>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jc w:val="right"/>
              <w:ind w:right="618"/>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121</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1,721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71</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1,650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50</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204</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1,804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119</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1,685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85</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3"/>
              </w:rPr>
              <w:t>162</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1,762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95</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1,667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79"/>
              </w:rPr>
              <w:t>67</w:t>
            </w:r>
          </w:p>
        </w:tc>
        <w:tc>
          <w:tcPr>
            <w:tcW w:w="700" w:type="dxa"/>
            <w:vAlign w:val="bottom"/>
            <w:tcBorders>
              <w:bottom w:val="single" w:sz="8" w:color="2C2C2C"/>
            </w:tcBorders>
          </w:tcPr>
          <w:p>
            <w:pPr>
              <w:jc w:val="right"/>
              <w:ind w:right="10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6"/>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121</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121</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240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204</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204</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204</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ind w:left="12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162</w:t>
            </w:r>
          </w:p>
        </w:tc>
        <w:tc>
          <w:tcPr>
            <w:tcW w:w="220" w:type="dxa"/>
            <w:vAlign w:val="bottom"/>
          </w:tcPr>
          <w:p>
            <w:pPr>
              <w:spacing w:after="0"/>
              <w:rPr>
                <w:sz w:val="16"/>
                <w:szCs w:val="16"/>
                <w:color w:val="auto"/>
              </w:rPr>
            </w:pPr>
          </w:p>
        </w:tc>
        <w:tc>
          <w:tcPr>
            <w:tcW w:w="500" w:type="dxa"/>
            <w:vAlign w:val="bottom"/>
            <w:vMerge w:val="restart"/>
          </w:tcPr>
          <w:p>
            <w:pPr>
              <w:jc w:val="center"/>
              <w:ind w:right="148"/>
              <w:spacing w:after="0"/>
              <w:rPr>
                <w:sz w:val="20"/>
                <w:szCs w:val="20"/>
                <w:color w:val="auto"/>
              </w:rPr>
            </w:pPr>
            <w:r>
              <w:rPr>
                <w:rFonts w:ascii="Arial" w:cs="Arial" w:eastAsia="Arial" w:hAnsi="Arial"/>
                <w:sz w:val="24"/>
                <w:szCs w:val="24"/>
                <w:color w:val="000000"/>
                <w:w w:val="86"/>
                <w:vertAlign w:val="subscript"/>
              </w:rPr>
              <w:t>$</w:t>
            </w:r>
            <w:r>
              <w:rPr>
                <w:rFonts w:ascii="Arial" w:cs="Arial" w:eastAsia="Arial" w:hAnsi="Arial"/>
                <w:sz w:val="27"/>
                <w:szCs w:val="27"/>
                <w:color w:val="0000FF"/>
                <w:w w:val="86"/>
                <w:vertAlign w:val="subscript"/>
              </w:rPr>
              <w:t>0</w:t>
            </w:r>
            <w:r>
              <w:rPr>
                <w:rFonts w:ascii="Arial" w:cs="Arial" w:eastAsia="Arial" w:hAnsi="Arial"/>
                <w:sz w:val="11"/>
                <w:szCs w:val="11"/>
                <w:color w:val="008000"/>
                <w:w w:val="86"/>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162</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center"/>
              <w:ind w:left="158"/>
              <w:spacing w:after="0" w:line="146" w:lineRule="exact"/>
              <w:rPr>
                <w:sz w:val="20"/>
                <w:szCs w:val="20"/>
                <w:color w:val="auto"/>
              </w:rPr>
            </w:pPr>
            <w:r>
              <w:rPr>
                <w:rFonts w:ascii="Arial" w:cs="Arial" w:eastAsia="Arial" w:hAnsi="Arial"/>
                <w:sz w:val="14"/>
                <w:szCs w:val="14"/>
                <w:color w:val="0000FF"/>
                <w:w w:val="76"/>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and vested upon grant. The portion of this award currently payable was settled on June 30, 2014.</w:t>
      </w:r>
    </w:p>
    <w:p>
      <w:pPr>
        <w:spacing w:after="0" w:line="30" w:lineRule="exact"/>
        <w:rPr>
          <w:rFonts w:ascii="Arial" w:cs="Arial" w:eastAsia="Arial" w:hAnsi="Arial"/>
          <w:sz w:val="14"/>
          <w:szCs w:val="14"/>
          <w:color w:val="008000"/>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$36.44.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07/02/2014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80"/>
          </w:cols>
          <w:pgMar w:left="240" w:top="226" w:right="17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Tsien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78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7851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2019-12-18T14:59:10Z</dcterms:created>
  <dcterms:modified xsi:type="dcterms:W3CDTF">2019-12-18T14:59:10Z</dcterms:modified>
</cp:coreProperties>
</file>