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285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28586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Stevens Charles K. III</w:t>
              </w:r>
            </w:hyperlink>
          </w:p>
        </w:tc>
        <w:tc>
          <w:tcPr>
            <w:tcW w:w="116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01/15/2014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14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2920" w:type="dxa"/>
            <w:vAlign w:val="bottom"/>
            <w:gridSpan w:val="2"/>
            <w:vMerge w:val="restart"/>
          </w:tcPr>
          <w:p>
            <w:pPr>
              <w:ind w:left="60"/>
              <w:spacing w:after="0"/>
              <w:rPr>
                <w:sz w:val="20"/>
                <w:szCs w:val="20"/>
                <w:color w:val="auto"/>
              </w:rPr>
            </w:pPr>
            <w:r>
              <w:rPr>
                <w:rFonts w:ascii="Arial" w:cs="Arial" w:eastAsia="Arial" w:hAnsi="Arial"/>
                <w:sz w:val="18"/>
                <w:szCs w:val="18"/>
                <w:color w:val="0000FF"/>
              </w:rPr>
              <w:t>Executive Vice President &amp; CFO</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1"/>
                <w:szCs w:val="21"/>
                <w:color w:val="auto"/>
              </w:rPr>
            </w:pPr>
          </w:p>
        </w:tc>
        <w:tc>
          <w:tcPr>
            <w:tcW w:w="29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2,916</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(1)(3)</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7"/>
              </w:rPr>
              <w:t>17,156</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(1)(4)</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7"/>
              </w:rPr>
              <w:t>26,601</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(5)(6)</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425</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(5)(7)</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425</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(5)(8)</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364</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(5)(9)</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295</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(5)(10)</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376</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(5)(11)</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376</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(5)(12)</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348</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(5)(13)</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93"/>
              </w:rPr>
              <w:t>307</w:t>
            </w:r>
          </w:p>
        </w:tc>
        <w:tc>
          <w:tcPr>
            <w:tcW w:w="880" w:type="dxa"/>
            <w:vAlign w:val="bottom"/>
            <w:tcBorders>
              <w:bottom w:val="single" w:sz="8" w:color="2C2C2C"/>
            </w:tcBorders>
          </w:tcPr>
          <w:p>
            <w:pPr>
              <w:jc w:val="right"/>
              <w:ind w:right="320"/>
              <w:spacing w:after="0"/>
              <w:rPr>
                <w:sz w:val="20"/>
                <w:szCs w:val="20"/>
                <w:color w:val="auto"/>
              </w:rPr>
            </w:pPr>
            <w:r>
              <w:rPr>
                <w:rFonts w:ascii="Arial" w:cs="Arial" w:eastAsia="Arial" w:hAnsi="Arial"/>
                <w:sz w:val="11"/>
                <w:szCs w:val="11"/>
                <w:color w:val="008000"/>
              </w:rPr>
              <w:t>(5)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Units ("RSUs") are awarded under the General Motors Company 2009 Long-Term Incentive Plan (the "GMLTIP"). Each RSU represents a right to receive one share of the Company's Common Stock (the "Stock") upon settlement. The RSUs do not have an expiration date or carry a conversion or exercise price. RSUs are settled when they vest provided that all the conditions in the GMLTIP have been satisfied.</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February 10, 2011 pursuant to the GMLTIP and will vest on February 10, 2014,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March 15, 2012 pursuant to the GMLTIP. Of these RSUs, 11,438 will vest on March 15, 2014, and 5,718 will vest on March 15, 2015,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March 1, 2013 pursuant to the GMLTIP. Of these RSUs, 4,477 will vest on March 1, 2014, 14,750 will vest on March 1, 2015, and 7,374 will vest on March 1, 2015, provided that the reporting person remains continuously employed through the vesting date.</w:t>
      </w:r>
    </w:p>
    <w:p>
      <w:pPr>
        <w:spacing w:after="0" w:line="30" w:lineRule="exact"/>
        <w:rPr>
          <w:rFonts w:ascii="Arial" w:cs="Arial" w:eastAsia="Arial" w:hAnsi="Arial"/>
          <w:sz w:val="14"/>
          <w:szCs w:val="14"/>
          <w:color w:val="008000"/>
        </w:rPr>
      </w:pPr>
    </w:p>
    <w:p>
      <w:pPr>
        <w:jc w:val="both"/>
        <w:ind w:left="40" w:right="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Salary Stock Units ("SSUs") are awarded under the General Motors Company Salary Stock Plan. Each SSU is the economic equivalent of one share of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SSUS do not have an exercisable or expiration date or an exercise or conversion price.</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SSUs reported in this item were attributable nunc pro tunc to the first quarter of 2012 and granted on June 30, 2012; 213 will be settled on March 31, 2014 and the remainder on March 31, 2015.</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June 30, 2012; 213 will be settled on Jun 30, 2014 and the remainder on June 30,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September 30, 2012 and will be settled in equal installments on September 30, 2014 and September 30,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2012; 148 will be settled on December 31, 2014 and the remainder on December 31, 2015.</w:t>
      </w:r>
    </w:p>
    <w:p>
      <w:pPr>
        <w:spacing w:after="0" w:line="41" w:lineRule="exact"/>
        <w:rPr>
          <w:rFonts w:ascii="Arial" w:cs="Arial" w:eastAsia="Arial" w:hAnsi="Arial"/>
          <w:sz w:val="14"/>
          <w:szCs w:val="14"/>
          <w:color w:val="008000"/>
        </w:rPr>
      </w:pPr>
    </w:p>
    <w:p>
      <w:pPr>
        <w:ind w:left="40" w:right="300" w:firstLine="9"/>
        <w:spacing w:after="0" w:line="305"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SSUs reported in this item were attributable nunc pro tunc to the first quarter of 2013 and granted on June 30, 2013. Of these RSUs, 126 will be settled on March 31, 2014 and the remainder will be settled in equal installments on March 31, 2015 and March 31, 2016.</w:t>
      </w:r>
    </w:p>
    <w:p>
      <w:pPr>
        <w:ind w:left="40" w:right="260" w:firstLine="9"/>
        <w:spacing w:after="0" w:line="305" w:lineRule="auto"/>
        <w:tabs>
          <w:tab w:leader="none" w:pos="23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SSUs reported in this item were granted on June 30, 2013. Of these RSUs, 126 will be settled on June 30, 2014, and the remainder will be settled in equal installments on June 30, 2015 and June 30, 2016.</w:t>
      </w: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September 30, 2013 and will be settled in equal intallments on September 30, 2014, September 30, 2015 and September 30, 2016.</w:t>
      </w:r>
    </w:p>
    <w:p>
      <w:pPr>
        <w:spacing w:after="0" w:line="41" w:lineRule="exact"/>
        <w:rPr>
          <w:rFonts w:ascii="Arial" w:cs="Arial" w:eastAsia="Arial" w:hAnsi="Arial"/>
          <w:sz w:val="14"/>
          <w:szCs w:val="14"/>
          <w:color w:val="008000"/>
        </w:rPr>
      </w:pPr>
    </w:p>
    <w:p>
      <w:pPr>
        <w:ind w:left="40" w:right="60" w:firstLine="9"/>
        <w:spacing w:after="0" w:line="318"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SSUs reported in this item were granted on December 31, 2013. Of these RSUs, 103 will be settled on December 31, 2014, and the remainder will be settled in equal installments on December 31, 2015 and December 31, 2016.</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1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17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fact for Mr.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85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01/17/2014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40" w:space="180"/>
            <w:col w:w="1200"/>
          </w:cols>
          <w:pgMar w:left="280" w:top="12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97149"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2019-12-18T15:35:15Z</dcterms:created>
  <dcterms:modified xsi:type="dcterms:W3CDTF">2019-12-18T15:35:15Z</dcterms:modified>
</cp:coreProperties>
</file>