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755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5576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20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Bingol Selim</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020"/>
        <w:spacing w:after="0" w:line="316"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12/31/2012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7"/>
        <w:spacing w:after="0"/>
        <w:rPr>
          <w:sz w:val="20"/>
          <w:szCs w:val="20"/>
          <w:color w:val="auto"/>
        </w:rPr>
      </w:pPr>
      <w:r>
        <w:rPr>
          <w:rFonts w:ascii="Arial" w:cs="Arial" w:eastAsia="Arial" w:hAnsi="Arial"/>
          <w:sz w:val="17"/>
          <w:szCs w:val="17"/>
          <w:color w:val="0000FF"/>
        </w:rPr>
        <w:t>Vice President</w:t>
      </w:r>
    </w:p>
    <w:p>
      <w:pPr>
        <w:spacing w:after="0" w:line="453" w:lineRule="exact"/>
        <w:rPr>
          <w:sz w:val="24"/>
          <w:szCs w:val="24"/>
          <w:color w:val="auto"/>
        </w:rPr>
      </w:pPr>
    </w:p>
    <w:p>
      <w:pPr>
        <w:sectPr>
          <w:pgSz w:w="11900" w:h="16838" w:orient="portrait"/>
          <w:cols w:equalWidth="0" w:num="3">
            <w:col w:w="3360" w:space="720"/>
            <w:col w:w="3253" w:space="720"/>
            <w:col w:w="3467"/>
          </w:cols>
          <w:pgMar w:left="240" w:top="225" w:right="139" w:bottom="203"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7"/>
          </w:tcPr>
          <w:p>
            <w:pPr>
              <w:jc w:val="center"/>
              <w:ind w:right="50"/>
              <w:spacing w:after="0" w:line="102"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9"/>
          </w:tcPr>
          <w:p>
            <w:pPr>
              <w:ind w:left="300"/>
              <w:spacing w:after="0" w:line="102"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9"/>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4400" w:type="dxa"/>
            <w:vAlign w:val="bottom"/>
            <w:tcBorders>
              <w:bottom w:val="single" w:sz="8" w:color="2C2C2C"/>
            </w:tcBorders>
            <w:gridSpan w:val="8"/>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3"/>
          </w:tcPr>
          <w:p>
            <w:pPr>
              <w:ind w:left="8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65"/>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1,134</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8"/>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12,745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771</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11,974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363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453</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center"/>
              <w:ind w:left="8"/>
              <w:spacing w:after="0" w:line="320" w:lineRule="exact"/>
              <w:rPr>
                <w:sz w:val="20"/>
                <w:szCs w:val="20"/>
                <w:color w:val="auto"/>
              </w:rPr>
            </w:pPr>
            <w:r>
              <w:rPr>
                <w:rFonts w:ascii="Arial" w:cs="Arial" w:eastAsia="Arial" w:hAnsi="Arial"/>
                <w:sz w:val="34"/>
                <w:szCs w:val="34"/>
                <w:color w:val="000000"/>
                <w:w w:val="77"/>
                <w:vertAlign w:val="subscript"/>
              </w:rPr>
              <w:t>$</w:t>
            </w:r>
            <w:r>
              <w:rPr>
                <w:rFonts w:ascii="Arial" w:cs="Arial" w:eastAsia="Arial" w:hAnsi="Arial"/>
                <w:sz w:val="34"/>
                <w:szCs w:val="34"/>
                <w:color w:val="0000FF"/>
                <w:w w:val="77"/>
                <w:vertAlign w:val="subscript"/>
              </w:rPr>
              <w:t>0</w:t>
            </w:r>
            <w:r>
              <w:rPr>
                <w:rFonts w:ascii="Arial" w:cs="Arial" w:eastAsia="Arial" w:hAnsi="Arial"/>
                <w:sz w:val="11"/>
                <w:szCs w:val="11"/>
                <w:color w:val="008000"/>
                <w:w w:val="77"/>
              </w:rPr>
              <w:t>(2)</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12,064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rPr>
              <w:t>D</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308</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11,756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12/31/2012</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8"/>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145</w:t>
            </w:r>
          </w:p>
        </w:tc>
        <w:tc>
          <w:tcPr>
            <w:tcW w:w="70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28.26</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11,611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1"/>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40" w:type="dxa"/>
            <w:vAlign w:val="bottom"/>
            <w:gridSpan w:val="11"/>
          </w:tcPr>
          <w:p>
            <w:pPr>
              <w:jc w:val="center"/>
              <w:ind w:left="38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1"/>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1,134</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jc w:val="right"/>
              <w:ind w:right="35"/>
              <w:spacing w:after="0" w:line="144" w:lineRule="exact"/>
              <w:rPr>
                <w:sz w:val="20"/>
                <w:szCs w:val="20"/>
                <w:color w:val="auto"/>
              </w:rPr>
            </w:pPr>
            <w:r>
              <w:rPr>
                <w:rFonts w:ascii="Arial" w:cs="Arial" w:eastAsia="Arial" w:hAnsi="Arial"/>
                <w:sz w:val="13"/>
                <w:szCs w:val="13"/>
                <w:color w:val="0000FF"/>
              </w:rPr>
              <w:t>1,134</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2,268</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1"/>
              </w:rPr>
              <w:t>453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jc w:val="center"/>
              <w:ind w:left="81"/>
              <w:spacing w:after="0"/>
              <w:rPr>
                <w:sz w:val="20"/>
                <w:szCs w:val="20"/>
                <w:color w:val="auto"/>
              </w:rPr>
            </w:pPr>
            <w:r>
              <w:rPr>
                <w:rFonts w:ascii="Arial" w:cs="Arial" w:eastAsia="Arial" w:hAnsi="Arial"/>
                <w:sz w:val="11"/>
                <w:szCs w:val="11"/>
                <w:color w:val="008000"/>
                <w:w w:val="88"/>
              </w:rPr>
              <w:t>(2)</w:t>
            </w: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vMerge w:val="restart"/>
          </w:tcPr>
          <w:p>
            <w:pPr>
              <w:jc w:val="right"/>
              <w:ind w:right="75"/>
              <w:spacing w:after="0" w:line="144" w:lineRule="exact"/>
              <w:rPr>
                <w:sz w:val="20"/>
                <w:szCs w:val="20"/>
                <w:color w:val="auto"/>
              </w:rPr>
            </w:pPr>
            <w:r>
              <w:rPr>
                <w:rFonts w:ascii="Arial" w:cs="Arial" w:eastAsia="Arial" w:hAnsi="Arial"/>
                <w:sz w:val="13"/>
                <w:szCs w:val="13"/>
                <w:color w:val="0000FF"/>
              </w:rPr>
              <w:t>453</w:t>
            </w: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11"/>
                <w:szCs w:val="11"/>
                <w:color w:val="008000"/>
              </w:rPr>
              <w:t>(2)</w:t>
            </w: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rPr>
              <w:t>453</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1" w:lineRule="exact"/>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jc w:val="center"/>
              <w:ind w:left="101"/>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3,185</w:t>
            </w:r>
          </w:p>
        </w:tc>
        <w:tc>
          <w:tcPr>
            <w:tcW w:w="160" w:type="dxa"/>
            <w:vAlign w:val="bottom"/>
          </w:tcPr>
          <w:p>
            <w:pPr>
              <w:spacing w:after="0"/>
              <w:rPr>
                <w:sz w:val="16"/>
                <w:szCs w:val="16"/>
                <w:color w:val="auto"/>
              </w:rPr>
            </w:pPr>
          </w:p>
        </w:tc>
        <w:tc>
          <w:tcPr>
            <w:tcW w:w="640" w:type="dxa"/>
            <w:vAlign w:val="bottom"/>
            <w:vMerge w:val="restart"/>
          </w:tcPr>
          <w:p>
            <w:pPr>
              <w:jc w:val="center"/>
              <w:ind w:right="151"/>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(2)</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vMerge w:val="restart"/>
          </w:tcPr>
          <w:p>
            <w:pPr>
              <w:jc w:val="center"/>
              <w:spacing w:after="0" w:line="144" w:lineRule="exact"/>
              <w:rPr>
                <w:sz w:val="20"/>
                <w:szCs w:val="20"/>
                <w:color w:val="auto"/>
              </w:rPr>
            </w:pPr>
            <w:r>
              <w:rPr>
                <w:rFonts w:ascii="Arial" w:cs="Arial" w:eastAsia="Arial" w:hAnsi="Arial"/>
                <w:sz w:val="13"/>
                <w:szCs w:val="13"/>
                <w:color w:val="0000FF"/>
                <w:w w:val="92"/>
              </w:rPr>
              <w:t>12/31/2012</w:t>
            </w: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6"/>
                <w:szCs w:val="6"/>
                <w:color w:val="auto"/>
              </w:rPr>
            </w:pPr>
          </w:p>
        </w:tc>
        <w:tc>
          <w:tcPr>
            <w:tcW w:w="460" w:type="dxa"/>
            <w:vAlign w:val="bottom"/>
            <w:vMerge w:val="restart"/>
          </w:tcPr>
          <w:p>
            <w:pPr>
              <w:ind w:left="80"/>
              <w:spacing w:after="0" w:line="144" w:lineRule="exact"/>
              <w:rPr>
                <w:sz w:val="20"/>
                <w:szCs w:val="20"/>
                <w:color w:val="auto"/>
              </w:rPr>
            </w:pPr>
            <w:r>
              <w:rPr>
                <w:rFonts w:ascii="Arial" w:cs="Arial" w:eastAsia="Arial" w:hAnsi="Arial"/>
                <w:sz w:val="13"/>
                <w:szCs w:val="13"/>
                <w:color w:val="0000FF"/>
              </w:rPr>
              <w:t>3,185</w:t>
            </w:r>
          </w:p>
        </w:tc>
        <w:tc>
          <w:tcPr>
            <w:tcW w:w="460" w:type="dxa"/>
            <w:vAlign w:val="bottom"/>
          </w:tcPr>
          <w:p>
            <w:pPr>
              <w:spacing w:after="0"/>
              <w:rPr>
                <w:sz w:val="6"/>
                <w:szCs w:val="6"/>
                <w:color w:val="auto"/>
              </w:rPr>
            </w:pPr>
          </w:p>
        </w:tc>
        <w:tc>
          <w:tcPr>
            <w:tcW w:w="80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vMerge w:val="restart"/>
          </w:tcPr>
          <w:p>
            <w:pPr>
              <w:jc w:val="center"/>
              <w:ind w:left="158"/>
              <w:spacing w:after="0" w:line="144" w:lineRule="exact"/>
              <w:rPr>
                <w:sz w:val="20"/>
                <w:szCs w:val="20"/>
                <w:color w:val="auto"/>
              </w:rPr>
            </w:pPr>
            <w:r>
              <w:rPr>
                <w:rFonts w:ascii="Arial" w:cs="Arial" w:eastAsia="Arial" w:hAnsi="Arial"/>
                <w:sz w:val="13"/>
                <w:szCs w:val="13"/>
                <w:color w:val="0000FF"/>
                <w:w w:val="92"/>
              </w:rPr>
              <w:t>3,185</w:t>
            </w:r>
          </w:p>
        </w:tc>
        <w:tc>
          <w:tcPr>
            <w:tcW w:w="280" w:type="dxa"/>
            <w:vAlign w:val="bottom"/>
          </w:tcPr>
          <w:p>
            <w:pPr>
              <w:spacing w:after="0"/>
              <w:rPr>
                <w:sz w:val="6"/>
                <w:szCs w:val="6"/>
                <w:color w:val="auto"/>
              </w:rPr>
            </w:pPr>
          </w:p>
        </w:tc>
        <w:tc>
          <w:tcPr>
            <w:tcW w:w="700" w:type="dxa"/>
            <w:vAlign w:val="bottom"/>
            <w:vMerge w:val="restart"/>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(5)</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18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December 31, 2011 pursuant to the Company's Salary Stock Plan (the "GMSSP") and vested upon grant. The portion of this award currently payable was settled on December 31, 2012 in cash, less a portion withheld for taxes.</w:t>
      </w:r>
    </w:p>
    <w:p>
      <w:pPr>
        <w:spacing w:after="0" w:line="11" w:lineRule="exact"/>
        <w:rPr>
          <w:rFonts w:ascii="Arial" w:cs="Arial" w:eastAsia="Arial" w:hAnsi="Arial"/>
          <w:sz w:val="13"/>
          <w:szCs w:val="13"/>
          <w:color w:val="008000"/>
        </w:rPr>
      </w:pPr>
    </w:p>
    <w:p>
      <w:pPr>
        <w:ind w:left="40" w:right="200" w:firstLine="7"/>
        <w:spacing w:after="0" w:line="247"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$28.26.</w:t>
      </w:r>
    </w:p>
    <w:p>
      <w:pPr>
        <w:spacing w:after="0" w:line="26"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December 31, 2010.</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December 31, 2012 and will be settled in three equal, annual installments beginning December 31, 2013.</w:t>
      </w:r>
    </w:p>
    <w:p>
      <w:pPr>
        <w:spacing w:after="0" w:line="6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Anne T. Larin, attorney-in-</w:t>
            </w:r>
          </w:p>
        </w:tc>
        <w:tc>
          <w:tcPr>
            <w:tcW w:w="1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01/03/2013</w:t>
            </w:r>
          </w:p>
        </w:tc>
        <w:tc>
          <w:tcPr>
            <w:tcW w:w="0" w:type="dxa"/>
            <w:vAlign w:val="bottom"/>
          </w:tcPr>
          <w:p>
            <w:pPr>
              <w:spacing w:after="0"/>
              <w:rPr>
                <w:sz w:val="1"/>
                <w:szCs w:val="1"/>
                <w:color w:val="auto"/>
              </w:rPr>
            </w:pPr>
          </w:p>
        </w:tc>
      </w:tr>
      <w:tr>
        <w:trPr>
          <w:trHeight w:val="92"/>
        </w:trPr>
        <w:tc>
          <w:tcPr>
            <w:tcW w:w="1320" w:type="dxa"/>
            <w:vAlign w:val="bottom"/>
            <w:vMerge w:val="restart"/>
          </w:tcPr>
          <w:p>
            <w:pPr>
              <w:spacing w:after="0" w:line="194" w:lineRule="exact"/>
              <w:rPr>
                <w:sz w:val="20"/>
                <w:szCs w:val="20"/>
                <w:color w:val="auto"/>
              </w:rPr>
            </w:pPr>
            <w:r>
              <w:rPr>
                <w:rFonts w:ascii="Arial" w:cs="Arial" w:eastAsia="Arial" w:hAnsi="Arial"/>
                <w:sz w:val="17"/>
                <w:szCs w:val="17"/>
                <w:color w:val="0000FF"/>
                <w:w w:val="97"/>
              </w:rPr>
              <w:t>fact for Mr. Bingol</w:t>
            </w:r>
          </w:p>
        </w:tc>
        <w:tc>
          <w:tcPr>
            <w:tcW w:w="960" w:type="dxa"/>
            <w:vAlign w:val="bottom"/>
            <w:gridSpan w:val="2"/>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2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0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2019-12-17T01:45:39Z</dcterms:created>
  <dcterms:modified xsi:type="dcterms:W3CDTF">2019-12-17T01:45:39Z</dcterms:modified>
</cp:coreProperties>
</file>