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48265 -3000</w:t>
      </w:r>
    </w:p>
    <w:p>
      <w:pPr>
        <w:spacing w:after="0" w:line="31" w:lineRule="exact"/>
        <w:rPr>
          <w:sz w:val="24"/>
          <w:szCs w:val="24"/>
          <w:color w:val="auto"/>
        </w:rPr>
      </w:pPr>
    </w:p>
    <w:p>
      <w:pPr>
        <w:sectPr>
          <w:pgSz w:w="11900" w:h="16838" w:orient="portrait"/>
          <w:cols w:equalWidth="0" w:num="2">
            <w:col w:w="7164" w:space="720"/>
            <w:col w:w="314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444" w:right="2560" w:hanging="3444"/>
        <w:spacing w:after="0" w:line="418" w:lineRule="auto"/>
        <w:tabs>
          <w:tab w:leader="none" w:pos="4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 w:hanging="4"/>
        <w:spacing w:after="0" w:line="270" w:lineRule="auto"/>
        <w:tabs>
          <w:tab w:leader="none" w:pos="24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4, 2024, the Board of Directors (the “Board”) of General Motors Company (the “Company”) approved amendments to the Company’s Bylaws (the “Amended and Restated Bylaws”), which became effective immediately. The Amended and Restated Bylaws were amended to remove the requirement that a director nominated by a shareholder pursuant to the proxy access provisions of the Company’s Bylaws (such director, a “shareholder nominee”) must provide an irrevocable resignation letter that would become effective upon a determination by the Board (or any committee thereof) that</w:t>
      </w:r>
    </w:p>
    <w:p>
      <w:pPr>
        <w:spacing w:after="0" w:line="2" w:lineRule="exact"/>
        <w:rPr>
          <w:rFonts w:ascii="Times New Roman" w:cs="Times New Roman" w:eastAsia="Times New Roman" w:hAnsi="Times New Roman"/>
          <w:sz w:val="17"/>
          <w:szCs w:val="17"/>
          <w:color w:val="auto"/>
        </w:rPr>
      </w:pPr>
    </w:p>
    <w:p>
      <w:pPr>
        <w:jc w:val="both"/>
        <w:ind w:left="4" w:right="160" w:hanging="4"/>
        <w:spacing w:after="0" w:line="253"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provided to the Company with respect to such shareholder nominee was untrue in any material respect or omitted to state a material fact necessary in order to make the statements made not misleading, or (ii) such shareholder nominee (or shareholder who nominated such shareholder nominee) failed to comply with any obligation owed to or breached any representation made under or pursuant to the Bylaws. The Amended and Restated Bylaws also include certain administrative and clarifying updates.</w:t>
      </w:r>
    </w:p>
    <w:p>
      <w:pPr>
        <w:spacing w:after="0" w:line="189"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amendments to the Amended and Restated Bylaws are qualified in its entirety by reference to the text of the Amended and Restated Bylaws. The Amended and Restated Bylaws, along with a copy marked to show changes from the prior version, are included as Exhibits 3.1 and 3.2, respectively, to this Current Report on Form 8-K and are incorporated herein by reference.</w:t>
      </w:r>
    </w:p>
    <w:p>
      <w:pPr>
        <w:spacing w:after="0" w:line="32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6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8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General Motors Company Amended and Restated Bylaws, as amended and restated on October 4, 2024</w:t>
            </w: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6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8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General Motors Company Amended and Restated Bylaws, marked to show amendments effective as of October 4, 2024</w:t>
            </w:r>
          </w:p>
        </w:tc>
      </w:tr>
      <w:tr>
        <w:trPr>
          <w:trHeight w:val="345"/>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620" w:type="dxa"/>
            <w:vAlign w:val="bottom"/>
          </w:tcPr>
          <w:p>
            <w:pPr>
              <w:spacing w:after="0"/>
              <w:rPr>
                <w:sz w:val="24"/>
                <w:szCs w:val="24"/>
                <w:color w:val="auto"/>
              </w:rPr>
            </w:pPr>
          </w:p>
        </w:tc>
        <w:tc>
          <w:tcPr>
            <w:tcW w:w="74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3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October 9, 2024</w:t>
            </w:r>
          </w:p>
        </w:tc>
        <w:tc>
          <w:tcPr>
            <w:tcW w:w="244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OCTOBER 4,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MEETINGS OF SHAREHOLDERS</w:t>
      </w:r>
    </w:p>
    <w:p>
      <w:pPr>
        <w:spacing w:after="0" w:line="2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1.1</w:t>
      </w:r>
      <w:r>
        <w:rPr>
          <w:sz w:val="20"/>
          <w:szCs w:val="20"/>
          <w:color w:val="auto"/>
        </w:rPr>
        <w:tab/>
      </w:r>
      <w:r>
        <w:rPr>
          <w:rFonts w:ascii="Times New Roman" w:cs="Times New Roman" w:eastAsia="Times New Roman" w:hAnsi="Times New Roman"/>
          <w:sz w:val="17"/>
          <w:szCs w:val="17"/>
          <w:b w:val="1"/>
          <w:bCs w:val="1"/>
          <w:i w:val="1"/>
          <w:iCs w:val="1"/>
          <w:color w:val="auto"/>
        </w:rPr>
        <w:t>Annual Meetings.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annual meeting of shareholders for the election of directors, ratification or rejection of the selection of auditors, and the transaction of such other business as may properly be brought before the meeting shall be held on such date and at such time and place (if any) as the chair of the board or the board of directors shall designate.</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1.2</w:t>
      </w:r>
      <w:r>
        <w:rPr>
          <w:sz w:val="20"/>
          <w:szCs w:val="20"/>
          <w:color w:val="auto"/>
        </w:rPr>
        <w:tab/>
      </w:r>
      <w:r>
        <w:rPr>
          <w:rFonts w:ascii="Times New Roman" w:cs="Times New Roman" w:eastAsia="Times New Roman" w:hAnsi="Times New Roman"/>
          <w:sz w:val="17"/>
          <w:szCs w:val="17"/>
          <w:b w:val="1"/>
          <w:bCs w:val="1"/>
          <w:i w:val="1"/>
          <w:iCs w:val="1"/>
          <w:color w:val="auto"/>
        </w:rPr>
        <w:t>Special Meetings.</w:t>
      </w:r>
    </w:p>
    <w:p>
      <w:pPr>
        <w:spacing w:after="0" w:line="121" w:lineRule="exact"/>
        <w:rPr>
          <w:sz w:val="20"/>
          <w:szCs w:val="20"/>
          <w:color w:val="auto"/>
        </w:rPr>
      </w:pPr>
    </w:p>
    <w:p>
      <w:pPr>
        <w:jc w:val="both"/>
        <w:ind w:left="540" w:right="100" w:firstLine="7"/>
        <w:spacing w:after="0" w:line="270" w:lineRule="auto"/>
        <w:tabs>
          <w:tab w:leader="none" w:pos="78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Call of Special Meeting. Special meetings of shareholders may be called at any time by the chair of the board of directors or by a majority of the members of the board of directors or as otherwise provided by Delaware law, the certificate of incorporation (including with respect to each mention of the certificate of incorporation herein, any certificates of designation for preferred stock) or these bylaws. Any such special meeting shall be held on the date and at the time and place (if any) and for the purposes that are designated by the chair or board in calling the meeting.</w:t>
      </w:r>
    </w:p>
    <w:p>
      <w:pPr>
        <w:spacing w:after="0" w:line="2" w:lineRule="exact"/>
        <w:rPr>
          <w:rFonts w:ascii="Times New Roman" w:cs="Times New Roman" w:eastAsia="Times New Roman" w:hAnsi="Times New Roman"/>
          <w:sz w:val="17"/>
          <w:szCs w:val="17"/>
          <w:color w:val="auto"/>
        </w:rPr>
      </w:pPr>
    </w:p>
    <w:p>
      <w:pPr>
        <w:ind w:left="540" w:right="1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Subject to paragraph (b) of this section, the board shall call a special meeting upon the written request (the “Meeting Request”) of the record holders of at least 15 percent, in the aggregate, of the voting power of the outstanding shares of all classes of shares entitled to vote at such a meeting (the “Required Percent”), delivered to the secretary of the Company, and shall designate a date for such special meeting not more than 90 days after the date that the secretary received the Meeting Request (the “Request Delivery Date”).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93" w:lineRule="exact"/>
        <w:rPr>
          <w:rFonts w:ascii="Times New Roman" w:cs="Times New Roman" w:eastAsia="Times New Roman" w:hAnsi="Times New Roman"/>
          <w:sz w:val="17"/>
          <w:szCs w:val="17"/>
          <w:color w:val="auto"/>
        </w:rPr>
      </w:pPr>
    </w:p>
    <w:p>
      <w:pPr>
        <w:ind w:left="1180" w:hanging="644"/>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Request for Special Meeting.</w:t>
      </w:r>
    </w:p>
    <w:p>
      <w:pPr>
        <w:spacing w:after="0" w:line="117" w:lineRule="exact"/>
        <w:rPr>
          <w:rFonts w:ascii="Times New Roman" w:cs="Times New Roman" w:eastAsia="Times New Roman" w:hAnsi="Times New Roman"/>
          <w:sz w:val="18"/>
          <w:szCs w:val="18"/>
          <w:color w:val="auto"/>
        </w:rPr>
      </w:pPr>
    </w:p>
    <w:p>
      <w:pPr>
        <w:ind w:left="1420" w:hanging="212"/>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Request shall be signed by one or more shareholders, or their duly authorized agent, that request the special meeting</w:t>
      </w:r>
    </w:p>
    <w:p>
      <w:pPr>
        <w:spacing w:after="0" w:line="27" w:lineRule="exact"/>
        <w:rPr>
          <w:rFonts w:ascii="Times New Roman" w:cs="Times New Roman" w:eastAsia="Times New Roman" w:hAnsi="Times New Roman"/>
          <w:sz w:val="18"/>
          <w:szCs w:val="18"/>
          <w:color w:val="auto"/>
        </w:rPr>
      </w:pPr>
    </w:p>
    <w:p>
      <w:pPr>
        <w:ind w:left="120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shall set forth: (A) a statement of the specific purpose of the meeting and the matters proposed to be acted on at the meeting and the reasons for conducting such business at the meeting; (B) the name and address of each signing shareholder and date of signature;</w:t>
      </w:r>
    </w:p>
    <w:p>
      <w:pPr>
        <w:ind w:left="120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number of shares of each class of voting shares owned of record and beneficially by each such shareholder; (D) a description of all arrangements or understandings between any signing shareholder and any other person regarding the meeting and the matters proposed to be acted on at the meeting; (E) all information relating to each signing shareholder that would be</w:t>
      </w:r>
    </w:p>
    <w:p>
      <w:pPr>
        <w:sectPr>
          <w:pgSz w:w="11900" w:h="16838" w:orient="portrait"/>
          <w:cols w:equalWidth="0" w:num="1">
            <w:col w:w="11020"/>
          </w:cols>
          <w:pgMar w:left="440" w:top="117" w:right="439" w:bottom="1440" w:gutter="0" w:footer="0" w:header="0"/>
        </w:sectPr>
      </w:pPr>
    </w:p>
    <w:bookmarkStart w:id="4" w:name="page5"/>
    <w:bookmarkEnd w:id="4"/>
    <w:p>
      <w:pPr>
        <w:ind w:left="1200"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to be disclosed in solicitations of proxies for election of directors in an election contest (even if an election contest is not the subject of the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Company; and (F) all of the information regarding the shareholders making the Meeting Request that would be required by section 1.11 of these bylaws if the shareholder were intending to make a nomination or to bring any other matter before a shareholder meeting. A shareholder may revoke its request for a special meeting at any time by written revocation delivered to the secretary of the Company and if, following such revocation, there are unrevoked meeting requests from less than the Required Percent, the board of directors, in its discretion, may cancel the special meeting of shareholders.</w:t>
      </w:r>
    </w:p>
    <w:p>
      <w:pPr>
        <w:spacing w:after="0" w:line="80" w:lineRule="exact"/>
        <w:rPr>
          <w:sz w:val="20"/>
          <w:szCs w:val="20"/>
          <w:color w:val="auto"/>
        </w:rPr>
      </w:pPr>
    </w:p>
    <w:p>
      <w:pPr>
        <w:ind w:left="1200" w:firstLine="8"/>
        <w:spacing w:after="0" w:line="254" w:lineRule="auto"/>
        <w:tabs>
          <w:tab w:leader="none" w:pos="146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the authority to determine not to call a special meeting requested by shareholders if (A) the board has called or calls an annual or special meeting of shareholders to be held not more than 90 days after the Request Delivery Date and the purpose of such shareholder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shareholder action under applicable law; or (D) such request was made in violation of Regulation 14A under the Exchange Act, to the extent applicable, or other applicable law. The board is authorized to determine in good faith the purpose of a shareholder meeting.</w:t>
      </w:r>
    </w:p>
    <w:p>
      <w:pPr>
        <w:spacing w:after="0" w:line="83" w:lineRule="exact"/>
        <w:rPr>
          <w:rFonts w:ascii="Times New Roman" w:cs="Times New Roman" w:eastAsia="Times New Roman" w:hAnsi="Times New Roman"/>
          <w:sz w:val="18"/>
          <w:szCs w:val="18"/>
          <w:color w:val="auto"/>
        </w:rPr>
      </w:pPr>
    </w:p>
    <w:p>
      <w:pPr>
        <w:ind w:left="540" w:right="140" w:firstLine="7"/>
        <w:spacing w:after="0" w:line="282" w:lineRule="auto"/>
        <w:tabs>
          <w:tab w:leader="none" w:pos="7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Special Meeting. Business transacted at a special meeting requested by shareholders shall be limited to the purpose stated in the Meeting Request; provided, however, that the board shall be able to submit additional matters to shareholders at any such special meeting.</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1.3</w:t>
      </w:r>
      <w:r>
        <w:rPr>
          <w:sz w:val="20"/>
          <w:szCs w:val="20"/>
          <w:color w:val="auto"/>
        </w:rPr>
        <w:tab/>
      </w:r>
      <w:r>
        <w:rPr>
          <w:rFonts w:ascii="Times New Roman" w:cs="Times New Roman" w:eastAsia="Times New Roman" w:hAnsi="Times New Roman"/>
          <w:sz w:val="17"/>
          <w:szCs w:val="17"/>
          <w:b w:val="1"/>
          <w:bCs w:val="1"/>
          <w:i w:val="1"/>
          <w:iCs w:val="1"/>
          <w:color w:val="auto"/>
        </w:rPr>
        <w:t>Notice of Meetings.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Written notice (including notification by electronic means as permitted by the rules of the Securities and Exchange Commission (the “SEC”) and the General Corporation Law of the State of Delaware (the “DGCL”)) of each meeting of shareholders shall be given by the chair of the board and/or the secretary in compliance with the provisions of Delaware law and these bylaws.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w:t>
      </w:r>
      <w:r>
        <w:rPr>
          <w:sz w:val="20"/>
          <w:szCs w:val="20"/>
          <w:color w:val="auto"/>
        </w:rPr>
        <w:tab/>
      </w:r>
      <w:r>
        <w:rPr>
          <w:rFonts w:ascii="Times New Roman" w:cs="Times New Roman" w:eastAsia="Times New Roman" w:hAnsi="Times New Roman"/>
          <w:sz w:val="17"/>
          <w:szCs w:val="17"/>
          <w:b w:val="1"/>
          <w:bCs w:val="1"/>
          <w:i w:val="1"/>
          <w:iCs w:val="1"/>
          <w:color w:val="auto"/>
        </w:rPr>
        <w:t>List of Shareholders Entitled to Vote.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secretary shall prepare or have prepared before every meeting of shareholders a complete list of the shareholders entitled to vote at the meeting in compliance with the provisions of Delaware law and the certificate of incorporation.</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1.5</w:t>
      </w:r>
      <w:r>
        <w:rPr>
          <w:sz w:val="20"/>
          <w:szCs w:val="20"/>
          <w:color w:val="auto"/>
        </w:rPr>
        <w:tab/>
      </w: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ind w:left="540" w:right="40" w:firstLine="7"/>
        <w:spacing w:after="0" w:line="258" w:lineRule="auto"/>
        <w:tabs>
          <w:tab w:leader="none" w:pos="7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or special meeting of shareholders, except where otherwise provided by law or the certificate of incorporation or these bylaws, holders of a majority of the voting power of the outstanding shares entitled to vote at the meeting, present in person or by proxy, shall constitute a quorum. Where a separate vote by a class or classes or series of shares is required, the holders of a majority of the voting power of the shares of such class or classes or series of shares present in person or represented by proxy shall constitute a quorum for the purposes of such matter on which a separate vote is required.</w:t>
      </w:r>
    </w:p>
    <w:p>
      <w:pPr>
        <w:spacing w:after="0" w:line="75" w:lineRule="exact"/>
        <w:rPr>
          <w:rFonts w:ascii="Times New Roman" w:cs="Times New Roman" w:eastAsia="Times New Roman" w:hAnsi="Times New Roman"/>
          <w:sz w:val="18"/>
          <w:szCs w:val="18"/>
          <w:color w:val="auto"/>
        </w:rPr>
      </w:pPr>
    </w:p>
    <w:p>
      <w:pPr>
        <w:ind w:left="540" w:right="20" w:firstLine="7"/>
        <w:spacing w:after="0" w:line="266" w:lineRule="auto"/>
        <w:tabs>
          <w:tab w:leader="none" w:pos="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quorum pursuant to this section of the bylaws, any officer, or, in the absence of any officer, a majority of the voting power of the outstanding shares entitled to vote and present in person or by proxy, may adjourn the meeting from time to time in the manner and to the extent provided in section 1.9 of these bylaws until a quorum shall attend.</w:t>
      </w:r>
    </w:p>
    <w:p>
      <w:pPr>
        <w:spacing w:after="0" w:line="67" w:lineRule="exact"/>
        <w:rPr>
          <w:rFonts w:ascii="Times New Roman" w:cs="Times New Roman" w:eastAsia="Times New Roman" w:hAnsi="Times New Roman"/>
          <w:sz w:val="18"/>
          <w:szCs w:val="18"/>
          <w:color w:val="auto"/>
        </w:rPr>
      </w:pPr>
    </w:p>
    <w:p>
      <w:pPr>
        <w:ind w:left="540" w:firstLine="7"/>
        <w:spacing w:after="0" w:line="261" w:lineRule="auto"/>
        <w:tabs>
          <w:tab w:leader="none" w:pos="7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 belonging to the Company or to another entity, a majority of whose ownership interests entitled to vote in the election of directors of such other entity is held, directly or indirectly, by the Company, shall neither be entitled to vote nor be counted for quorum purposes; provided, however, that the foregoing shall not limit the right of the Company to vote shares of its own stock that it is entitled to vote in a fiduciary capacity.</w:t>
      </w:r>
    </w:p>
    <w:p>
      <w:pPr>
        <w:spacing w:after="0" w:line="3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1.6</w:t>
      </w:r>
      <w:r>
        <w:rPr>
          <w:sz w:val="20"/>
          <w:szCs w:val="20"/>
          <w:color w:val="auto"/>
        </w:rPr>
        <w:tab/>
      </w:r>
      <w:r>
        <w:rPr>
          <w:rFonts w:ascii="Times New Roman" w:cs="Times New Roman" w:eastAsia="Times New Roman" w:hAnsi="Times New Roman"/>
          <w:sz w:val="17"/>
          <w:szCs w:val="17"/>
          <w:b w:val="1"/>
          <w:bCs w:val="1"/>
          <w:i w:val="1"/>
          <w:iCs w:val="1"/>
          <w:color w:val="auto"/>
        </w:rPr>
        <w:t>Conduct and Place of Meeting.</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chair of the board or, if the chair or the board of directors so designates, the chief executive officer, the president, the vice chair or a vice president of the Company shall preside at each meeting of the shareholders. The secretary of the Company shall record the proceedings of meetings of the shareholders, but in the absence of the secretary, the person presiding over the meeting shall designate any person to record the proceedings. The person presiding over any meeting of shareholders shall determine the order of business and the procedure at the meeting, including such regulation of the manner of voting and the conduct of discussion. The date and time of the opening and closing of the polls for each matter upon which the shareholders will vote at the meeting shall be announced at the meeting.</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chair of the board or the board of directors may designate any place, either within or without the State of Delaware, as the location for any meeting of shareholders, and may, in their sole discretion, determine that a virtual meeting of shareholders by means of remote communication shall be held in addition to or instead of a physical meeting as permitted by Delaware law.</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 w:name="page7"/>
    <w:bookmarkEnd w:id="6"/>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w:t>
      </w:r>
      <w:r>
        <w:rPr>
          <w:sz w:val="20"/>
          <w:szCs w:val="20"/>
          <w:color w:val="auto"/>
        </w:rPr>
        <w:tab/>
      </w:r>
      <w:r>
        <w:rPr>
          <w:rFonts w:ascii="Times New Roman" w:cs="Times New Roman" w:eastAsia="Times New Roman" w:hAnsi="Times New Roman"/>
          <w:sz w:val="17"/>
          <w:szCs w:val="17"/>
          <w:b w:val="1"/>
          <w:bCs w:val="1"/>
          <w:i w:val="1"/>
          <w:iCs w:val="1"/>
          <w:color w:val="auto"/>
        </w:rPr>
        <w:t>Voting; Proxies.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shareholder entitled to vote must be entitled to vote in accordance with the number of shares and voting powers of the voting shares held of record by such shareholder. Each shareholder entitled to vote at a meeting of shareholders may authorize another person or persons to act for such shareholder at such meeting by proxy, but such proxy, whether revocable or irrevocable, must comply with the applicable requirements of Delaware law. Voting at meetings of shareholders need not be by written ballot unless the presiding officer of the meeting or the holders of a majority of the voting power of the outstanding shares entitled to vote at the meeting present in person or by proxy at such meeting shall so determine. All elections and questions shall, unless otherwise provided by law, rule or regulation, including any stock exchange rule or regulation, applicable to the Company, the certificate of incorporation, or section 2.2 or any other provision of these bylaws, be decided by the vote of the holders of a majority of the voting power of the shares entitled to vote thereon present in person or by proxy at the meeting. Votes cast “for” or “against” and “abstentions” with respect to a matter shall be counted as shares of the Company entitled to vote on such matter, while “broker non-votes” (or other shares of the Company similarly not entitled to vote) shall not be counted as shares entitled to vote on such matter.</w:t>
      </w:r>
    </w:p>
    <w:p>
      <w:pPr>
        <w:spacing w:after="0" w:line="33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1.8</w:t>
      </w:r>
      <w:r>
        <w:rPr>
          <w:sz w:val="20"/>
          <w:szCs w:val="20"/>
          <w:color w:val="auto"/>
        </w:rPr>
        <w:tab/>
      </w:r>
      <w:r>
        <w:rPr>
          <w:rFonts w:ascii="Times New Roman" w:cs="Times New Roman" w:eastAsia="Times New Roman" w:hAnsi="Times New Roman"/>
          <w:sz w:val="17"/>
          <w:szCs w:val="17"/>
          <w:b w:val="1"/>
          <w:bCs w:val="1"/>
          <w:i w:val="1"/>
          <w:iCs w:val="1"/>
          <w:color w:val="auto"/>
        </w:rPr>
        <w:t>Fixing Date for Determination of Shareholders of Record.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determine the shareholders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shareholders entitled to receive notice of or to vote at any meeting of shareholders or adjournment thereof, not more than 60 nor less than ten days before the date of such meeting; (b) in the case of determination of shareholders entitled to express consent to corporate action in writing without a meeting, in accordance with section 1.12 of these bylaws; and (c) in the case of any other action, not more than 60 days prior to such other action. A determination of shareholders of record entitled to notice of or to vote at a meeting of shareholders shall apply to any adjournment of the meeting; provided, however, that the board may choose to fix a new record date for the adjourned meeting.</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1.9</w:t>
      </w:r>
      <w:r>
        <w:rPr>
          <w:sz w:val="20"/>
          <w:szCs w:val="20"/>
          <w:color w:val="auto"/>
        </w:rPr>
        <w:tab/>
      </w:r>
      <w:r>
        <w:rPr>
          <w:rFonts w:ascii="Times New Roman" w:cs="Times New Roman" w:eastAsia="Times New Roman" w:hAnsi="Times New Roman"/>
          <w:sz w:val="17"/>
          <w:szCs w:val="17"/>
          <w:b w:val="1"/>
          <w:bCs w:val="1"/>
          <w:i w:val="1"/>
          <w:iCs w:val="1"/>
          <w:color w:val="auto"/>
        </w:rPr>
        <w:t>Adjournments.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person presiding over any meeting of shareholders, annual or special (other than a special meeting requested by shareholders in accordance with section 1.2(a) of these bylaws in the absence of a quorum), whether or not a quorum is present, may adjourn the meeting from time to time to reconvene at the same or some other place. At the adjourned meeting, the Company may transact any business which might have been transacted at the original meeting. Notice need not be given of any such adjourned meeting if the time and place, if any, thereof, and the means of remote communication, if any, by which shareholders and proxy holders may be deemed to be present and vote at such adjourned meeting are announced at the meeting at which the adjournment is taken or are provided in any other manner permitted by Delaware law, except that if the adjournment is for more than 30 days or if, after the adjournment, a new record date is fixed for the adjourned meeting, a notice of the adjourned meeting shall be given to each shareholder of record entitled to vote at the meeting.</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7" w:name="page8"/>
    <w:bookmarkEnd w:id="7"/>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1.10</w:t>
      </w:r>
      <w:r>
        <w:rPr>
          <w:sz w:val="20"/>
          <w:szCs w:val="20"/>
          <w:color w:val="auto"/>
        </w:rPr>
        <w:tab/>
      </w:r>
      <w:r>
        <w:rPr>
          <w:rFonts w:ascii="Times New Roman" w:cs="Times New Roman" w:eastAsia="Times New Roman" w:hAnsi="Times New Roman"/>
          <w:sz w:val="17"/>
          <w:szCs w:val="17"/>
          <w:b w:val="1"/>
          <w:bCs w:val="1"/>
          <w:i w:val="1"/>
          <w:iCs w:val="1"/>
          <w:color w:val="auto"/>
        </w:rPr>
        <w:t>Judges.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votes by ballot at any meeting of shareholders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1.11</w:t>
        <w:tab/>
        <w:t>Notice of Shareholder Nomination and Shareholder Business.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1.11.1</w:t>
        <w:tab/>
        <w:t>General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a meeting of the shareholders, only such business shall be conducted as shall have been properly brought before the meeting. Nominations for the election of directors may be made (i) by the board of directors or (ii) by any shareholder entitled to vote for the election of directors who complies with the notice and other requirements set forth in this section 1.11 and with all applicable laws, rules, and regulations in connection with the matters set forth in this section 1.11.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shareholder pursuant to the notice and other requirements of this section 1.11 (and, in the case of special meetings, section 1.2) and in compliance with all applicable laws, rules and regulations. For the avoidance of doubt, clause (ii) of the second sentence of this paragraph and clause (c) of the third sentence of this paragraph, respectively, shall be the exclusive means for a shareholder to make nominations or propose business (other than business included in the Company’s proxy materials pursuant to Rule 14a-8 under the Exchange Act), respectively, a meeting of shareholders.</w:t>
      </w:r>
    </w:p>
    <w:p>
      <w:pPr>
        <w:spacing w:after="0" w:line="339"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1.11.2</w:t>
      </w:r>
      <w:r>
        <w:rPr>
          <w:sz w:val="20"/>
          <w:szCs w:val="20"/>
          <w:color w:val="auto"/>
        </w:rPr>
        <w:tab/>
      </w:r>
      <w:r>
        <w:rPr>
          <w:rFonts w:ascii="Times New Roman" w:cs="Times New Roman" w:eastAsia="Times New Roman" w:hAnsi="Times New Roman"/>
          <w:sz w:val="17"/>
          <w:szCs w:val="17"/>
          <w:b w:val="1"/>
          <w:bCs w:val="1"/>
          <w:i w:val="1"/>
          <w:iCs w:val="1"/>
          <w:color w:val="auto"/>
        </w:rPr>
        <w:t>Shareholder’s Notice of Intent</w:t>
      </w:r>
    </w:p>
    <w:p>
      <w:pPr>
        <w:spacing w:after="0" w:line="121" w:lineRule="exact"/>
        <w:rPr>
          <w:sz w:val="20"/>
          <w:szCs w:val="20"/>
          <w:color w:val="auto"/>
        </w:rPr>
      </w:pPr>
    </w:p>
    <w:p>
      <w:pPr>
        <w:ind w:left="540" w:right="20" w:firstLine="7"/>
        <w:spacing w:after="0" w:line="254" w:lineRule="auto"/>
        <w:tabs>
          <w:tab w:leader="none" w:pos="7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who intends to make a nomination for the election of directors or to bring any other matter before a meeting of shareholders must give notice of such intent in writing or by electronic transmission. Such notice must be received by the secretary, in the case of an annual meeting not more than 180 days and not less than 120 days before the anniversary date of the prior year’s annual meeting, or in the case of a special meeting, not more than 10 days after the day on which public announcement of the date of such meeting is first made by the Company; provided, however, in the case of an annual meeting, in the event that the date of the annual meeting is more than 30 days before or more than 60 days after the anniversary date of the prior year’s annual meeting, notice by the shareholder must be so delivered not earlier than the close of business on the 180th day prior to the date of such annual meeting and not later than the close of business on the later of the 120th day prior to the date of such annual meeting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ind w:left="540"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if the first public announcement of the date of such annual meeting is less than 130 days prior to the date of such annual meeting, the 10th day following the day on which public announcement of the date of such meeting is first made by the Company. Notwithstanding the preceding sentence, requests for inclusion of proposals in the Company’s proxy statement made pursuant to Rule 14a-8 under the Exchange Act, if applicable, shall be deemed to have been delivered in a timely manner if delivered in accordance with such Rule. In no event shall any adjournment or postponement of an annual meeting, or the public announcement thereof, commence a new time period for the giving of a shareholder’s notice as described above.</w:t>
      </w:r>
    </w:p>
    <w:p>
      <w:pPr>
        <w:spacing w:after="0" w:line="79" w:lineRule="exact"/>
        <w:rPr>
          <w:sz w:val="20"/>
          <w:szCs w:val="20"/>
          <w:color w:val="auto"/>
        </w:rPr>
      </w:pPr>
    </w:p>
    <w:p>
      <w:pPr>
        <w:ind w:left="540" w:right="80" w:firstLine="7"/>
        <w:spacing w:after="0" w:line="256" w:lineRule="auto"/>
        <w:tabs>
          <w:tab w:leader="none" w:pos="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1.11.2(a) to the contrary, in the event that the number of directors to be elected to the board of directors is increased by the board of directors, and there is no public announcement by the Company naming all of the nominees for director or specifying the size of the increased board of directors at least 130 days prior to the first anniversary of the preceding year’s annual meeting, a shareholder’s notice required by this section 1.11.2 shall also be considered timely, but only with respect to nominees for any new positions created by such increase, if it shall be delivered to the secretary of the Company at the principal executive offices of the Company not later than the close of business on the 10th day following the day on which such public announcement is first made by the Company.</w:t>
      </w:r>
    </w:p>
    <w:p>
      <w:pPr>
        <w:spacing w:after="0" w:line="332"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1.11.3</w:t>
        <w:tab/>
        <w:t>Proposals under Rule 14a-8</w:t>
      </w:r>
    </w:p>
    <w:p>
      <w:pPr>
        <w:spacing w:after="0" w:line="121"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As to matters sought to be included in any proxy statement of the Company pursuant to Rule 14a-8, shareholders shall comply with Rule 14a-8 under the Exchange Act, if applicable, rather than this section 1.11 to the extent that any of the requirements of this section 1.11 conflict with Rule 14a-8.</w:t>
      </w:r>
    </w:p>
    <w:p>
      <w:pPr>
        <w:spacing w:after="0" w:line="284"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1.11.4</w:t>
        <w:tab/>
        <w:t>Proxy Access Nominations</w:t>
      </w:r>
    </w:p>
    <w:p>
      <w:pPr>
        <w:spacing w:after="0" w:line="121" w:lineRule="exact"/>
        <w:rPr>
          <w:sz w:val="20"/>
          <w:szCs w:val="20"/>
          <w:color w:val="auto"/>
        </w:rPr>
      </w:pPr>
    </w:p>
    <w:p>
      <w:pPr>
        <w:ind w:left="540" w:right="180" w:firstLine="7"/>
        <w:spacing w:after="0" w:line="253" w:lineRule="auto"/>
        <w:tabs>
          <w:tab w:leader="none" w:pos="7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include in the proxy statement for an annual meeting of shareholders the name, together with the Required Information (as hereinafter defined), of any person nominated for the election of directors in compliance with the requirements of this section 1.11.4 (a “Shareholder Nominee”) by a single shareholder that satisfies, or by a group of no more than 20 shareholders that together satisfy, the prerequisites of this section 1.11.4 (such qualifying single shareholder or qualifying group of shareholders collectively, the “Eligible Shareholder”), if the Eligible Shareholder provides notice within the time period for shareholder nominations set forth in section 1.11.2 and expressly elects at the time of providing the notice to have its nominee included in the Company’s proxy materials pursuant to this section</w:t>
      </w:r>
    </w:p>
    <w:p>
      <w:pPr>
        <w:spacing w:after="0" w:line="5" w:lineRule="exact"/>
        <w:rPr>
          <w:rFonts w:ascii="Times New Roman" w:cs="Times New Roman" w:eastAsia="Times New Roman" w:hAnsi="Times New Roman"/>
          <w:sz w:val="18"/>
          <w:szCs w:val="18"/>
          <w:color w:val="auto"/>
        </w:rPr>
      </w:pPr>
    </w:p>
    <w:p>
      <w:pPr>
        <w:ind w:left="5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1.11.4; provided, however, that a shareholder who has a contractual right, or has contractually limited such shareholder’s right, to designate one or more nominees for director shall not be, and any Shareholder Associated Persons of such shareholder shall not be, an Eligible Shareholder, and shall not be eligible to participate in a group of shareholders constituting an Eligible Shareholder. The Company shall have no obligation to include in the proxy statement for an annual meeting nominees of shareholders that have complied with 1.11.2 but have not also complied with this section 1.11.4. For purposes of this section 1.11.4, the “Required Information” that the Company will include in its proxy statement is (i) the information concerning the Shareholder Nominee and the Eligible Shareholder that is required to be disclosed in the Company’s proxy statement by the Exchange Act and the rules and regulations promulgated thereunder; and (ii) if the Eligible Shareholder so elects, one Statement (defined in section 1.11.4(c)(vi)).</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9" w:name="page10"/>
    <w:bookmarkEnd w:id="9"/>
    <w:p>
      <w:pPr>
        <w:ind w:left="4" w:firstLine="7"/>
        <w:spacing w:after="0" w:line="276" w:lineRule="auto"/>
        <w:tabs>
          <w:tab w:leader="none" w:pos="25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maximum number of Shareholder Nominees submitted by Eligible Shareholders for inclusion in the Company’s proxy statement pursuant to this section 1.11.4 appearing in the Company’s proxy statement for an annual meeting of shareholders shall not exceed the greater of:</w:t>
      </w:r>
    </w:p>
    <w:p>
      <w:pPr>
        <w:ind w:left="4" w:firstLine="7"/>
        <w:spacing w:after="0" w:line="251" w:lineRule="auto"/>
        <w:tabs>
          <w:tab w:leader="none" w:pos="21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persons and (ii) 20% of the number of directors in office as of the last day on which notice of a nomination may be delivered in accordance with the procedures pursuant to section 1.11.4, or if such amount is not a whole number, the closest whole number below 20%; provided, however, that this maximum number shall be reduced by (i) any director candidate who had been a Shareholder Nominee at any of the preceding two annual meetings of shareholders and whose reelection at the upcoming annual meeting is being recommended by the board of directors and (ii) any Shareholder Nominee who was submitted by an Eligible Shareholder but either is subsequently withdrawn or that the board of directors decides to nominate as a board of director nominee. In the event that the number of Shareholder Nominees submitted by Eligible Shareholders pursuant to this section 1.11.4 exceeds this maximum number, each Eligible Shareholder will select one Shareholder Nominee for inclusion in the Company’s proxy statement until the maximum number is reached, going in descending order of the amount of the Company’s voting shares each Eligible Shareholder has disclosed as owned in the written notice of the nomination submitted to the Company, as validated to be true and correct by the secretary of the Company. If the maximum number is not reached after each Eligible Shareholder has selected one Shareholder Nominee, this selection process will continue as many times as necessary, following the same order each time, until the maximum number is reached.</w:t>
      </w:r>
    </w:p>
    <w:p>
      <w:pPr>
        <w:spacing w:after="0" w:line="9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Eligible Shareholder’s notice of intent shall include:</w:t>
      </w:r>
    </w:p>
    <w:p>
      <w:pPr>
        <w:spacing w:after="0" w:line="117" w:lineRule="exact"/>
        <w:rPr>
          <w:rFonts w:ascii="Times New Roman" w:cs="Times New Roman" w:eastAsia="Times New Roman" w:hAnsi="Times New Roman"/>
          <w:sz w:val="18"/>
          <w:szCs w:val="18"/>
          <w:color w:val="auto"/>
        </w:rPr>
      </w:pPr>
    </w:p>
    <w:p>
      <w:pPr>
        <w:ind w:left="664" w:firstLine="8"/>
        <w:spacing w:after="0" w:line="254" w:lineRule="auto"/>
        <w:tabs>
          <w:tab w:leader="none" w:pos="879"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shares (and from each intermediary through which the shares are or have been held during the requisite three-year holding period) providing evidence verifying that, as of a date within seven calendar days prior to the date the written notice of the nomination is delivered to or mailed and received by the Company, the Eligible Shareholder owns, and has owned continuously for the preceding three years, at least 3% of the issued and outstanding voting shares of the Company (the “Required Shares”). In the case of a group of shareholders who together hold the Required Shares, each individual shareholder must present such evidence verifying continuous ownership, for the preceding three years, of the shares held by such shareholder contributing to the Required Shares, and only such individually and continuously held shares shall be deemed to contribute to the Required Shares;</w:t>
      </w:r>
    </w:p>
    <w:p>
      <w:pPr>
        <w:spacing w:after="0" w:line="83" w:lineRule="exact"/>
        <w:rPr>
          <w:rFonts w:ascii="Times New Roman" w:cs="Times New Roman" w:eastAsia="Times New Roman" w:hAnsi="Times New Roman"/>
          <w:sz w:val="18"/>
          <w:szCs w:val="18"/>
          <w:color w:val="auto"/>
        </w:rPr>
      </w:pPr>
    </w:p>
    <w:p>
      <w:pPr>
        <w:ind w:left="664" w:right="40" w:firstLine="8"/>
        <w:spacing w:after="0" w:line="261" w:lineRule="auto"/>
        <w:tabs>
          <w:tab w:leader="none" w:pos="929"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Shareholder’s agreement to provide, within five business days after the record date for the annual meeting, written statements from the record holder and intermediaries verifying the Eligible Shareholder’s continuous ownership of the Required Shares through the record date. In the case of a group of shareholders who together hold the Required Shares, each such shareholder must agree to provide such written statements;</w:t>
      </w:r>
    </w:p>
    <w:p>
      <w:pPr>
        <w:spacing w:after="0" w:line="112"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64"/>
          </w:cols>
          <w:pgMar w:left="976" w:top="270" w:right="459" w:bottom="1440" w:gutter="0" w:footer="0" w:header="0"/>
        </w:sectPr>
      </w:pPr>
    </w:p>
    <w:bookmarkStart w:id="10" w:name="page11"/>
    <w:bookmarkEnd w:id="10"/>
    <w:p>
      <w:pPr>
        <w:ind w:left="200" w:right="40" w:firstLine="8"/>
        <w:spacing w:after="0" w:line="258" w:lineRule="auto"/>
        <w:tabs>
          <w:tab w:leader="none" w:pos="5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written statement from the Eligible Shareholder indicating whether the Eligible Shareholder intends to hold at least a majority of the Required Shares for at least one year after the annual meeting at which the Eligible Shareholder’s Shareholder Nominee will be submitted for election to the board of directors (subject to any mandatory fund rebalancing required by such shareholder’s pre-existing governing instruments and written investment policies). In the case of a group of shareholders who together hold the Required Shares, each such shareholder must provide the required statement;</w:t>
      </w:r>
    </w:p>
    <w:p>
      <w:pPr>
        <w:spacing w:after="0" w:line="75" w:lineRule="exact"/>
        <w:rPr>
          <w:rFonts w:ascii="Times New Roman" w:cs="Times New Roman" w:eastAsia="Times New Roman" w:hAnsi="Times New Roman"/>
          <w:sz w:val="18"/>
          <w:szCs w:val="18"/>
          <w:color w:val="auto"/>
        </w:rPr>
      </w:pPr>
    </w:p>
    <w:p>
      <w:pPr>
        <w:ind w:left="520" w:hanging="3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to be set forth in the shareholder’s notice of nomination pursuant to section 1.11.5(d);</w:t>
      </w:r>
    </w:p>
    <w:p>
      <w:pPr>
        <w:spacing w:after="0" w:line="117" w:lineRule="exact"/>
        <w:rPr>
          <w:rFonts w:ascii="Times New Roman" w:cs="Times New Roman" w:eastAsia="Times New Roman" w:hAnsi="Times New Roman"/>
          <w:sz w:val="18"/>
          <w:szCs w:val="18"/>
          <w:color w:val="auto"/>
        </w:rPr>
      </w:pPr>
    </w:p>
    <w:p>
      <w:pPr>
        <w:ind w:left="460" w:hanging="2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Nominee’s consent pursuant to section 1.11.6(a);</w:t>
      </w:r>
    </w:p>
    <w:p>
      <w:pPr>
        <w:spacing w:after="0" w:line="117" w:lineRule="exact"/>
        <w:rPr>
          <w:rFonts w:ascii="Times New Roman" w:cs="Times New Roman" w:eastAsia="Times New Roman" w:hAnsi="Times New Roman"/>
          <w:sz w:val="18"/>
          <w:szCs w:val="18"/>
          <w:color w:val="auto"/>
        </w:rPr>
      </w:pPr>
    </w:p>
    <w:p>
      <w:pPr>
        <w:ind w:left="200" w:right="80" w:firstLine="8"/>
        <w:spacing w:after="0" w:line="261" w:lineRule="auto"/>
        <w:tabs>
          <w:tab w:leader="none" w:pos="5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so elects, one written statement (the “Statement”) for inclusion in the Company’s proxy statement for the annual meeting, not to exceed five hundred words, in support of the candidacy of the Shareholder Nominee(s). The Company may omit from its proxy materials information or such statement that it, in good faith, believes is materially false or misleading, omits any material fact, or would violate any applicable law or regulation;</w:t>
      </w:r>
    </w:p>
    <w:p>
      <w:pPr>
        <w:spacing w:after="0" w:line="71" w:lineRule="exact"/>
        <w:rPr>
          <w:rFonts w:ascii="Times New Roman" w:cs="Times New Roman" w:eastAsia="Times New Roman" w:hAnsi="Times New Roman"/>
          <w:sz w:val="18"/>
          <w:szCs w:val="18"/>
          <w:color w:val="auto"/>
        </w:rPr>
      </w:pPr>
    </w:p>
    <w:p>
      <w:pPr>
        <w:ind w:left="200" w:right="100" w:firstLine="8"/>
        <w:spacing w:after="0" w:line="282" w:lineRule="auto"/>
        <w:tabs>
          <w:tab w:leader="none" w:pos="5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Eligible Shareholder (or, as applicable, each shareholder included within a group comprising an Eligible Shareholder):</w:t>
      </w:r>
    </w:p>
    <w:p>
      <w:pPr>
        <w:spacing w:after="0" w:line="53" w:lineRule="exact"/>
        <w:rPr>
          <w:rFonts w:ascii="Times New Roman" w:cs="Times New Roman" w:eastAsia="Times New Roman" w:hAnsi="Times New Roman"/>
          <w:sz w:val="18"/>
          <w:szCs w:val="18"/>
          <w:color w:val="auto"/>
        </w:rPr>
      </w:pPr>
    </w:p>
    <w:p>
      <w:pPr>
        <w:ind w:left="760" w:hanging="2"/>
        <w:spacing w:after="0" w:line="282" w:lineRule="auto"/>
        <w:tabs>
          <w:tab w:leader="none" w:pos="10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Required Shares in the ordinary course of business and not with the intent to change or influence control at the Company, and does not presently have any such intent;</w:t>
      </w:r>
    </w:p>
    <w:p>
      <w:pPr>
        <w:spacing w:after="0" w:line="53" w:lineRule="exact"/>
        <w:rPr>
          <w:rFonts w:ascii="Times New Roman" w:cs="Times New Roman" w:eastAsia="Times New Roman" w:hAnsi="Times New Roman"/>
          <w:sz w:val="18"/>
          <w:szCs w:val="18"/>
          <w:color w:val="auto"/>
        </w:rPr>
      </w:pPr>
    </w:p>
    <w:p>
      <w:pPr>
        <w:ind w:left="760" w:right="120" w:hanging="2"/>
        <w:spacing w:after="0" w:line="282" w:lineRule="auto"/>
        <w:tabs>
          <w:tab w:leader="none" w:pos="10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nominated and will not nominate for election to the board of directors at the annual meeting any person other than the Shareholder Nominee(s) being nominated pursuant to this section 1.11.4;</w:t>
      </w:r>
    </w:p>
    <w:p>
      <w:pPr>
        <w:spacing w:after="0" w:line="53" w:lineRule="exact"/>
        <w:rPr>
          <w:rFonts w:ascii="Times New Roman" w:cs="Times New Roman" w:eastAsia="Times New Roman" w:hAnsi="Times New Roman"/>
          <w:sz w:val="18"/>
          <w:szCs w:val="18"/>
          <w:color w:val="auto"/>
        </w:rPr>
      </w:pPr>
    </w:p>
    <w:p>
      <w:pPr>
        <w:ind w:left="760" w:hanging="2"/>
        <w:spacing w:after="0" w:line="266" w:lineRule="auto"/>
        <w:tabs>
          <w:tab w:leader="none" w:pos="10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 or a nominee of the board of directors;</w:t>
      </w:r>
    </w:p>
    <w:p>
      <w:pPr>
        <w:spacing w:after="0" w:line="67" w:lineRule="exact"/>
        <w:rPr>
          <w:rFonts w:ascii="Times New Roman" w:cs="Times New Roman" w:eastAsia="Times New Roman" w:hAnsi="Times New Roman"/>
          <w:sz w:val="18"/>
          <w:szCs w:val="18"/>
          <w:color w:val="auto"/>
        </w:rPr>
      </w:pPr>
    </w:p>
    <w:p>
      <w:pPr>
        <w:ind w:left="760" w:right="480" w:hanging="2"/>
        <w:spacing w:after="0" w:line="282" w:lineRule="auto"/>
        <w:tabs>
          <w:tab w:leader="none" w:pos="10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distribute to any shareholder any form of proxy for the annual meeting other than the form distributed by the Company;</w:t>
      </w:r>
    </w:p>
    <w:p>
      <w:pPr>
        <w:spacing w:after="0" w:line="53" w:lineRule="exact"/>
        <w:rPr>
          <w:rFonts w:ascii="Times New Roman" w:cs="Times New Roman" w:eastAsia="Times New Roman" w:hAnsi="Times New Roman"/>
          <w:sz w:val="18"/>
          <w:szCs w:val="18"/>
          <w:color w:val="auto"/>
        </w:rPr>
      </w:pPr>
    </w:p>
    <w:p>
      <w:pPr>
        <w:ind w:left="1040" w:hanging="282"/>
        <w:spacing w:after="0"/>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hold the Required Shares through the date of the annual meeting at which the Eligible Shareholder’s Shareholder</w:t>
      </w:r>
    </w:p>
    <w:p>
      <w:pPr>
        <w:spacing w:after="0" w:line="27" w:lineRule="exact"/>
        <w:rPr>
          <w:rFonts w:ascii="Times New Roman" w:cs="Times New Roman" w:eastAsia="Times New Roman" w:hAnsi="Times New Roman"/>
          <w:sz w:val="18"/>
          <w:szCs w:val="18"/>
          <w:color w:val="auto"/>
        </w:rPr>
      </w:pPr>
    </w:p>
    <w:p>
      <w:pPr>
        <w:ind w:left="76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 will be submitted for election to the board of directors (subject to any mandatory fund rebalancing required by such shareholder’s pre-existing governing instruments and written investment policies); and</w:t>
      </w:r>
    </w:p>
    <w:p>
      <w:pPr>
        <w:spacing w:after="0" w:line="1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940"/>
          </w:cols>
          <w:pgMar w:left="1440" w:top="270" w:right="519" w:bottom="1440" w:gutter="0" w:footer="0" w:header="0"/>
        </w:sectPr>
      </w:pPr>
    </w:p>
    <w:bookmarkStart w:id="11" w:name="page12"/>
    <w:bookmarkEnd w:id="11"/>
    <w:p>
      <w:pPr>
        <w:ind w:left="1220" w:right="180" w:hanging="2"/>
        <w:spacing w:after="0" w:line="261" w:lineRule="auto"/>
        <w:tabs>
          <w:tab w:leader="none" w:pos="1485"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provide facts, statements and other information in all communications with the Company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1.11.4;</w:t>
      </w:r>
    </w:p>
    <w:p>
      <w:pPr>
        <w:spacing w:after="0" w:line="71" w:lineRule="exact"/>
        <w:rPr>
          <w:rFonts w:ascii="Times New Roman" w:cs="Times New Roman" w:eastAsia="Times New Roman" w:hAnsi="Times New Roman"/>
          <w:sz w:val="18"/>
          <w:szCs w:val="18"/>
          <w:color w:val="auto"/>
        </w:rPr>
      </w:pPr>
    </w:p>
    <w:p>
      <w:pPr>
        <w:ind w:left="660" w:right="180" w:firstLine="8"/>
        <w:spacing w:after="0" w:line="282" w:lineRule="auto"/>
        <w:tabs>
          <w:tab w:leader="none" w:pos="106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the Eligible Shareholder (or, as applicable, each shareholder included within a group comprising an Eligible Shareholder) agrees to:</w:t>
      </w:r>
    </w:p>
    <w:p>
      <w:pPr>
        <w:spacing w:after="0" w:line="53" w:lineRule="exact"/>
        <w:rPr>
          <w:rFonts w:ascii="Times New Roman" w:cs="Times New Roman" w:eastAsia="Times New Roman" w:hAnsi="Times New Roman"/>
          <w:sz w:val="18"/>
          <w:szCs w:val="18"/>
          <w:color w:val="auto"/>
        </w:rPr>
      </w:pPr>
    </w:p>
    <w:p>
      <w:pPr>
        <w:ind w:left="1220" w:right="180" w:hanging="2"/>
        <w:spacing w:after="0" w:line="258" w:lineRule="auto"/>
        <w:tabs>
          <w:tab w:leader="none" w:pos="1515"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liability stemming from,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Shareholder’s communications with the shareholders of the Company or out of the information that the Eligible Shareholder provided to the Company;</w:t>
      </w:r>
    </w:p>
    <w:p>
      <w:pPr>
        <w:spacing w:after="0" w:line="75" w:lineRule="exact"/>
        <w:rPr>
          <w:rFonts w:ascii="Times New Roman" w:cs="Times New Roman" w:eastAsia="Times New Roman" w:hAnsi="Times New Roman"/>
          <w:sz w:val="18"/>
          <w:szCs w:val="18"/>
          <w:color w:val="auto"/>
        </w:rPr>
      </w:pPr>
    </w:p>
    <w:p>
      <w:pPr>
        <w:ind w:left="1500" w:hanging="282"/>
        <w:spacing w:after="0"/>
        <w:tabs>
          <w:tab w:leader="none" w:pos="15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other laws and regulations applicable to any solicitation in connection with the annual meeting; and</w:t>
      </w:r>
    </w:p>
    <w:p>
      <w:pPr>
        <w:spacing w:after="0" w:line="117" w:lineRule="exact"/>
        <w:rPr>
          <w:rFonts w:ascii="Times New Roman" w:cs="Times New Roman" w:eastAsia="Times New Roman" w:hAnsi="Times New Roman"/>
          <w:sz w:val="18"/>
          <w:szCs w:val="18"/>
          <w:color w:val="auto"/>
        </w:rPr>
      </w:pPr>
    </w:p>
    <w:p>
      <w:pPr>
        <w:ind w:left="1500" w:hanging="282"/>
        <w:spacing w:after="0"/>
        <w:tabs>
          <w:tab w:leader="none" w:pos="15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Company prior to the election of directors such additional information as necessary with respect thereto;</w:t>
      </w:r>
    </w:p>
    <w:p>
      <w:pPr>
        <w:spacing w:after="0" w:line="117" w:lineRule="exact"/>
        <w:rPr>
          <w:rFonts w:ascii="Times New Roman" w:cs="Times New Roman" w:eastAsia="Times New Roman" w:hAnsi="Times New Roman"/>
          <w:sz w:val="18"/>
          <w:szCs w:val="18"/>
          <w:color w:val="auto"/>
        </w:rPr>
      </w:pPr>
    </w:p>
    <w:p>
      <w:pPr>
        <w:ind w:left="660" w:right="100" w:firstLine="8"/>
        <w:spacing w:after="0" w:line="261" w:lineRule="auto"/>
        <w:tabs>
          <w:tab w:leader="none" w:pos="96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group comprising an Eligible Shareholder, each shareholder’s agreement designating one of the members of the group as the exclusive member to interact with the Company for purposes of this section 1.11.4 on behalf of all members and authorized to act on behalf of all such members with respect to the nomination and matters related thereto, including withdrawal of the nomination; and</w:t>
      </w:r>
    </w:p>
    <w:p>
      <w:pPr>
        <w:spacing w:after="0" w:line="71" w:lineRule="exact"/>
        <w:rPr>
          <w:rFonts w:ascii="Times New Roman" w:cs="Times New Roman" w:eastAsia="Times New Roman" w:hAnsi="Times New Roman"/>
          <w:sz w:val="18"/>
          <w:szCs w:val="18"/>
          <w:color w:val="auto"/>
        </w:rPr>
      </w:pPr>
    </w:p>
    <w:p>
      <w:pPr>
        <w:ind w:left="660" w:firstLine="8"/>
        <w:spacing w:after="0" w:line="266" w:lineRule="auto"/>
        <w:tabs>
          <w:tab w:leader="none" w:pos="91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did not submit the name(s) of the Shareholder Nominees to the Governance and Corporate Responsibility Committee prior to submitting a notice of intent pursuant to this section 1.11.4, a brief explanation of why the Eligible Shareholder elected not to do so.</w:t>
      </w:r>
    </w:p>
    <w:p>
      <w:pPr>
        <w:spacing w:after="0" w:line="67" w:lineRule="exact"/>
        <w:rPr>
          <w:rFonts w:ascii="Times New Roman" w:cs="Times New Roman" w:eastAsia="Times New Roman" w:hAnsi="Times New Roman"/>
          <w:sz w:val="18"/>
          <w:szCs w:val="18"/>
          <w:color w:val="auto"/>
        </w:rPr>
      </w:pPr>
    </w:p>
    <w:p>
      <w:pPr>
        <w:ind w:right="120" w:firstLine="7"/>
        <w:spacing w:after="0" w:line="28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include any Shareholder Nominee in its proxy materials pursuant to this section 1.11.4 for any annual meeting of shareholders:</w:t>
      </w:r>
    </w:p>
    <w:p>
      <w:pPr>
        <w:spacing w:after="0" w:line="53" w:lineRule="exact"/>
        <w:rPr>
          <w:rFonts w:ascii="Times New Roman" w:cs="Times New Roman" w:eastAsia="Times New Roman" w:hAnsi="Times New Roman"/>
          <w:sz w:val="18"/>
          <w:szCs w:val="18"/>
          <w:color w:val="auto"/>
        </w:rPr>
      </w:pPr>
    </w:p>
    <w:p>
      <w:pPr>
        <w:ind w:left="880" w:hanging="212"/>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(or, as applicable, each shareholder included within a group comprising an Eligible Shareholder):</w:t>
      </w:r>
    </w:p>
    <w:p>
      <w:pPr>
        <w:spacing w:after="0" w:line="15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0"/>
          </w:cols>
          <w:pgMar w:left="980" w:top="270" w:right="459" w:bottom="1440" w:gutter="0" w:footer="0" w:header="0"/>
        </w:sectPr>
      </w:pPr>
    </w:p>
    <w:bookmarkStart w:id="12" w:name="page13"/>
    <w:bookmarkEnd w:id="12"/>
    <w:p>
      <w:pPr>
        <w:ind w:left="760" w:hanging="2"/>
        <w:spacing w:after="0" w:line="282" w:lineRule="auto"/>
        <w:tabs>
          <w:tab w:leader="none" w:pos="10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nominated for election to the board of directors at the annual meeting any person other than the Shareholder Nominee(s) being nominated pursuant to this section 1.11.4;</w:t>
      </w:r>
    </w:p>
    <w:p>
      <w:pPr>
        <w:spacing w:after="0" w:line="53" w:lineRule="exact"/>
        <w:rPr>
          <w:rFonts w:ascii="Times New Roman" w:cs="Times New Roman" w:eastAsia="Times New Roman" w:hAnsi="Times New Roman"/>
          <w:sz w:val="18"/>
          <w:szCs w:val="18"/>
          <w:color w:val="auto"/>
        </w:rPr>
      </w:pPr>
    </w:p>
    <w:p>
      <w:pPr>
        <w:ind w:left="760" w:right="300" w:hanging="2"/>
        <w:spacing w:after="0" w:line="266" w:lineRule="auto"/>
        <w:tabs>
          <w:tab w:leader="none" w:pos="10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a, or has been or is a “participant” in another person’s, “solicitation” within the meaning of Rule 14a-1(l) under the Exchange Act in support of the election of any individual as a director at the annual meeting other than its Shareholder Nominee or a nominee of the board of directors; or</w:t>
      </w:r>
    </w:p>
    <w:p>
      <w:pPr>
        <w:spacing w:after="0" w:line="67" w:lineRule="exact"/>
        <w:rPr>
          <w:rFonts w:ascii="Times New Roman" w:cs="Times New Roman" w:eastAsia="Times New Roman" w:hAnsi="Times New Roman"/>
          <w:sz w:val="18"/>
          <w:szCs w:val="18"/>
          <w:color w:val="auto"/>
        </w:rPr>
      </w:pPr>
    </w:p>
    <w:p>
      <w:pPr>
        <w:ind w:left="1040" w:hanging="282"/>
        <w:spacing w:after="0"/>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the undertaking in section 1.11.4(c)(viii), as determined by the board of directors;</w:t>
      </w:r>
    </w:p>
    <w:p>
      <w:pPr>
        <w:spacing w:after="0" w:line="117" w:lineRule="exact"/>
        <w:rPr>
          <w:rFonts w:ascii="Times New Roman" w:cs="Times New Roman" w:eastAsia="Times New Roman" w:hAnsi="Times New Roman"/>
          <w:sz w:val="18"/>
          <w:szCs w:val="18"/>
          <w:color w:val="auto"/>
        </w:rPr>
      </w:pPr>
    </w:p>
    <w:p>
      <w:pPr>
        <w:ind w:left="200" w:right="120" w:firstLine="8"/>
        <w:spacing w:after="0" w:line="282" w:lineRule="auto"/>
        <w:tabs>
          <w:tab w:leader="none" w:pos="4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not independent under the Applicable Independence Standards (as defined in section 1.11.4(h)), as determined by the board of directors;</w:t>
      </w:r>
    </w:p>
    <w:p>
      <w:pPr>
        <w:spacing w:after="0" w:line="53" w:lineRule="exact"/>
        <w:rPr>
          <w:rFonts w:ascii="Times New Roman" w:cs="Times New Roman" w:eastAsia="Times New Roman" w:hAnsi="Times New Roman"/>
          <w:sz w:val="18"/>
          <w:szCs w:val="18"/>
          <w:color w:val="auto"/>
        </w:rPr>
      </w:pPr>
    </w:p>
    <w:p>
      <w:pPr>
        <w:ind w:left="200" w:right="20" w:firstLine="8"/>
        <w:spacing w:after="0" w:line="266" w:lineRule="auto"/>
        <w:tabs>
          <w:tab w:leader="none" w:pos="5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election as a member of the board of directors would cause the Company to be in violation of these bylaws, the certificate of incorporation, the listing standards of any stock exchange applicable to the Company on which the Company’s capital stock is traded, or any applicable state or federal law, rule or regulation;</w:t>
      </w:r>
    </w:p>
    <w:p>
      <w:pPr>
        <w:spacing w:after="0" w:line="67" w:lineRule="exact"/>
        <w:rPr>
          <w:rFonts w:ascii="Times New Roman" w:cs="Times New Roman" w:eastAsia="Times New Roman" w:hAnsi="Times New Roman"/>
          <w:sz w:val="18"/>
          <w:szCs w:val="18"/>
          <w:color w:val="auto"/>
        </w:rPr>
      </w:pPr>
    </w:p>
    <w:p>
      <w:pPr>
        <w:ind w:left="200" w:right="80" w:firstLine="8"/>
        <w:spacing w:after="0" w:line="282" w:lineRule="auto"/>
        <w:tabs>
          <w:tab w:leader="none" w:pos="5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service as a member of the board of directors would present significant and unresolvable conflicts of interest, as determined by the board of directors;</w:t>
      </w:r>
    </w:p>
    <w:p>
      <w:pPr>
        <w:spacing w:after="0" w:line="53" w:lineRule="exact"/>
        <w:rPr>
          <w:rFonts w:ascii="Times New Roman" w:cs="Times New Roman" w:eastAsia="Times New Roman" w:hAnsi="Times New Roman"/>
          <w:sz w:val="18"/>
          <w:szCs w:val="18"/>
          <w:color w:val="auto"/>
        </w:rPr>
      </w:pPr>
    </w:p>
    <w:p>
      <w:pPr>
        <w:ind w:left="200" w:right="20" w:firstLine="8"/>
        <w:spacing w:after="0" w:line="282" w:lineRule="auto"/>
        <w:tabs>
          <w:tab w:leader="none" w:pos="4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or has been, within the past three years, an officer or director of a competitor, as defined in Section 8 of the Clayton Antitrust Act of 1914;</w:t>
      </w:r>
    </w:p>
    <w:p>
      <w:pPr>
        <w:spacing w:after="0" w:line="53" w:lineRule="exact"/>
        <w:rPr>
          <w:rFonts w:ascii="Times New Roman" w:cs="Times New Roman" w:eastAsia="Times New Roman" w:hAnsi="Times New Roman"/>
          <w:sz w:val="18"/>
          <w:szCs w:val="18"/>
          <w:color w:val="auto"/>
        </w:rPr>
      </w:pPr>
    </w:p>
    <w:p>
      <w:pPr>
        <w:ind w:left="200" w:right="560" w:firstLine="8"/>
        <w:spacing w:after="0" w:line="282" w:lineRule="auto"/>
        <w:tabs>
          <w:tab w:leader="none" w:pos="5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named subject of a pending criminal proceeding (excluding traffic violations and other minor offenses) or has been convicted in such a criminal proceeding within the past ten years;</w:t>
      </w:r>
    </w:p>
    <w:p>
      <w:pPr>
        <w:spacing w:after="0" w:line="53" w:lineRule="exact"/>
        <w:rPr>
          <w:rFonts w:ascii="Times New Roman" w:cs="Times New Roman" w:eastAsia="Times New Roman" w:hAnsi="Times New Roman"/>
          <w:sz w:val="18"/>
          <w:szCs w:val="18"/>
          <w:color w:val="auto"/>
        </w:rPr>
      </w:pPr>
    </w:p>
    <w:p>
      <w:pPr>
        <w:ind w:left="200" w:right="120" w:firstLine="8"/>
        <w:spacing w:after="0" w:line="282" w:lineRule="auto"/>
        <w:tabs>
          <w:tab w:leader="none" w:pos="5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subject to any order of the type specified in Rule 506(d) of Regulation D promulgated under the Securities Act of 1933, as amended;</w:t>
      </w:r>
    </w:p>
    <w:p>
      <w:pPr>
        <w:spacing w:after="0" w:line="53" w:lineRule="exact"/>
        <w:rPr>
          <w:rFonts w:ascii="Times New Roman" w:cs="Times New Roman" w:eastAsia="Times New Roman" w:hAnsi="Times New Roman"/>
          <w:sz w:val="18"/>
          <w:szCs w:val="18"/>
          <w:color w:val="auto"/>
        </w:rPr>
      </w:pPr>
    </w:p>
    <w:p>
      <w:pPr>
        <w:ind w:left="200" w:right="20" w:firstLine="8"/>
        <w:spacing w:after="0" w:line="258" w:lineRule="auto"/>
        <w:tabs>
          <w:tab w:leader="none" w:pos="6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Shareholder Nominee or the applicable Eligible Shareholder shall have provided information to the Company in respect of such nomination that (A) was untrue in any material respect or omitted to state a material fact necessary in order to make the statements made, in light of the circumstances under which they were made, not misleading, or (B) directly or indirectly impugns the character, integrity or personal reputation of, or directly or indirectly makes charges concerning improper, illegal or immoral conduct or associations, without factual foundation, with respect, to any person, in each case as determined by the Board;</w:t>
      </w:r>
    </w:p>
    <w:p>
      <w:pPr>
        <w:spacing w:after="0" w:line="75" w:lineRule="exact"/>
        <w:rPr>
          <w:rFonts w:ascii="Times New Roman" w:cs="Times New Roman" w:eastAsia="Times New Roman" w:hAnsi="Times New Roman"/>
          <w:sz w:val="18"/>
          <w:szCs w:val="18"/>
          <w:color w:val="auto"/>
        </w:rPr>
      </w:pPr>
    </w:p>
    <w:p>
      <w:pPr>
        <w:ind w:left="200" w:right="380" w:firstLine="8"/>
        <w:spacing w:after="0" w:line="282" w:lineRule="auto"/>
        <w:tabs>
          <w:tab w:leader="none" w:pos="5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or applicable Shareholder Nominee otherwise contravenes any of the agreements or representations made by such Eligible Shareholder or Shareholder Nominee or fails to comply with its obligations pursuant to this section 1.11.4.</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00"/>
          </w:cols>
          <w:pgMar w:left="1440" w:top="27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shall have the exclusive power and authority to interpret the provisions of this section 1.11.4(d).</w:t>
      </w:r>
    </w:p>
    <w:p>
      <w:pPr>
        <w:spacing w:after="0" w:line="117" w:lineRule="exact"/>
        <w:rPr>
          <w:sz w:val="20"/>
          <w:szCs w:val="20"/>
          <w:color w:val="auto"/>
        </w:rPr>
      </w:pPr>
    </w:p>
    <w:p>
      <w:pPr>
        <w:ind w:right="360" w:firstLine="7"/>
        <w:spacing w:after="0" w:line="266"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any other provisions of these bylaws notwithstanding, nothing in this section 1.11.4 or these bylaws shall limit the Company’s ability to solicit against and include in its proxy materials its own statements or information relating to any Eligible Shareholder or Shareholder Nominee, including any information provided to the Company with respect to the foregoing.</w:t>
      </w:r>
    </w:p>
    <w:p>
      <w:pPr>
        <w:spacing w:after="0" w:line="67" w:lineRule="exact"/>
        <w:rPr>
          <w:rFonts w:ascii="Times New Roman" w:cs="Times New Roman" w:eastAsia="Times New Roman" w:hAnsi="Times New Roman"/>
          <w:sz w:val="18"/>
          <w:szCs w:val="18"/>
          <w:color w:val="auto"/>
        </w:rPr>
      </w:pPr>
    </w:p>
    <w:p>
      <w:pPr>
        <w:ind w:firstLine="7"/>
        <w:spacing w:after="0" w:line="253" w:lineRule="auto"/>
        <w:tabs>
          <w:tab w:leader="none" w:pos="2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section 1.11.4, the Eligible Shareholder shall be deemed to “own” only those outstanding voting shares when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(w) sold by such shareholder or any of its affiliates in any transaction that has not been settled or closed, (x) borrowed by such shareholder or any of its affiliates for any purposes, (y)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the outstanding voting shares of the Company, in any such case which instrument or agreement has, or is intended to have, the purpose or effect of (1) reducing in any manner, to any extent or at any time in the future, such shareholder’s or affiliates’ full right to vote or direct the voting of any such shares, and/or (2) hedging, offsetting or altering to any degree gain or loss arising from the full economic ownership of such shares by such shareholder or affiliate.</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(i) the shareholder has delegated any voting power by means of a proxy, power of attorney or other instrument or arrangement which is revocable at any time by the shareholder and has in fact revoked such proxy, power of attorney or other instrument or arrangement as of the time the notice of intent is submitted to the secretary and through the annual meeting date (subject to delegating such voting power to the Company’s proxies with respect to the annual meeting and registering such shareholder’s vote or direction to vote thereby); or (ii) the shareholder has loaned such shares, provided that the person has the power to recall such loaned shares on five business days’ notice and has in fact recalled the loaned shares as of the time the notice of intent is submitted to the secretary and through the annual meeting date. The terms “owned,” “owning” and other variations of the word “own” shall have correlative meanings. Whether outstanding voting shares of the Company are “owned” for these purposes shall be determined by the board of directors.</w:t>
      </w:r>
    </w:p>
    <w:p>
      <w:pPr>
        <w:spacing w:after="0" w:line="1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60"/>
          </w:cols>
          <w:pgMar w:left="980" w:top="270" w:right="459" w:bottom="1440" w:gutter="0" w:footer="0" w:header="0"/>
        </w:sectPr>
      </w:pPr>
    </w:p>
    <w:bookmarkStart w:id="14" w:name="page15"/>
    <w:bookmarkEnd w:id="14"/>
    <w:p>
      <w:pPr>
        <w:ind w:firstLine="7"/>
        <w:spacing w:after="0" w:line="254"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determining the aggregate number of shareholders that together may constitute an Eligible Shareholder pursuant to section 1.11.4, two or more collective investment funds that are under common management and funded primarily by a single employer shall be treated as one shareholder. No shareholder may be a member of more than one group of shareholders constituting an Eligible Shareholder under this section 1.11.4, and no shares may be attributed to more than one Eligible Shareholder for purposes of this section 1.11.4.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section 1.11.4, for purposes of determining the number of shareholders whose holdings may be considered as part of an Eligible Shareholder’s holdings.</w:t>
      </w:r>
    </w:p>
    <w:p>
      <w:pPr>
        <w:spacing w:after="0" w:line="83" w:lineRule="exact"/>
        <w:rPr>
          <w:rFonts w:ascii="Times New Roman" w:cs="Times New Roman" w:eastAsia="Times New Roman" w:hAnsi="Times New Roman"/>
          <w:sz w:val="18"/>
          <w:szCs w:val="18"/>
          <w:color w:val="auto"/>
        </w:rPr>
      </w:pPr>
    </w:p>
    <w:p>
      <w:pPr>
        <w:ind w:firstLine="7"/>
        <w:spacing w:after="0" w:line="254"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section 1.11.2 of these bylaws for providing notice of a nomination in accordance with the procedures set forth in section 1.11.4, a Shareholder Nominee must deliver to the Company a written representation and agreement that such person (A) is not and will not become a party to any agreement, arrangement or understanding with, and has not given any commitment or assurance to, any person or entity as to how such person, if elected as a director of the Company, will act or vote on any issue or question that has not been disclosed to the Company,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 (C) will comply with all of the Company’s corporate governance, conflict of interest, confidentiality, stock ownership and trading policies and guidelines, and any other Company policies and guidelines applicable to non-employee directors.</w:t>
      </w:r>
    </w:p>
    <w:p>
      <w:pPr>
        <w:spacing w:after="0" w:line="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At the request of the Company, the Shareholder Nominee must submit all completed and signed questionnaires required of Company directors and officers. The Company may request such additional information as necessary to permit the board of directors to determine if each Shareholder Nominee is independent under the listing standards of the principal U.S. exchange upon which the common stock is listed, any applicable rules of the SEC and any publicly disclosed standards used by the Board in determining and disclosing the independence of the Company’s directors (the “Applicable Independence Standards”) and to assess the eligibility of such proposed nominee to serve as a director of the Company or that could be material to a reasonable shareholder’s understanding of the independence, or lack thereof, of such nominee.</w:t>
      </w:r>
    </w:p>
    <w:p>
      <w:pPr>
        <w:spacing w:after="0" w:line="79" w:lineRule="exact"/>
        <w:rPr>
          <w:sz w:val="20"/>
          <w:szCs w:val="20"/>
          <w:color w:val="auto"/>
        </w:rPr>
      </w:pPr>
    </w:p>
    <w:p>
      <w:pPr>
        <w:ind w:left="220" w:hanging="213"/>
        <w:spacing w:after="0"/>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Nominee who is included in the Company’s proxy materials for a particular annual meeting of shareholders but either</w:t>
      </w:r>
    </w:p>
    <w:p>
      <w:pPr>
        <w:spacing w:after="0" w:line="27" w:lineRule="exact"/>
        <w:rPr>
          <w:rFonts w:ascii="Times New Roman" w:cs="Times New Roman" w:eastAsia="Times New Roman" w:hAnsi="Times New Roman"/>
          <w:sz w:val="18"/>
          <w:szCs w:val="18"/>
          <w:color w:val="auto"/>
        </w:rPr>
      </w:pPr>
    </w:p>
    <w:p>
      <w:pPr>
        <w:jc w:val="both"/>
        <w:ind w:right="440" w:firstLine="7"/>
        <w:spacing w:after="0" w:line="255"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from or becomes ineligible or unavailable for election at the annual meeting, or (ii) does not receive votes cast in favor of the Shareholder Nominee’s election, in an amount equal to at least 25% of the shares present and entitled to vote at the annual meeting, will be ineligible to be a Shareholder Nominee pursuant to section 1.11.4 for the next two annual meetings.</w:t>
      </w:r>
    </w:p>
    <w:p>
      <w:pPr>
        <w:spacing w:after="0" w:line="1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60"/>
          </w:cols>
          <w:pgMar w:left="980" w:top="270" w:right="459" w:bottom="1440" w:gutter="0" w:footer="0" w:header="0"/>
        </w:sectPr>
      </w:pPr>
    </w:p>
    <w:bookmarkStart w:id="15" w:name="page16"/>
    <w:bookmarkEnd w:id="15"/>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1.11.5</w:t>
        <w:tab/>
        <w:t>Information Required from Proponents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matters sought to be covered under Rule 14a-8, a shareholder’s notice shall include:</w:t>
      </w:r>
    </w:p>
    <w:p>
      <w:pPr>
        <w:spacing w:after="0" w:line="117" w:lineRule="exact"/>
        <w:rPr>
          <w:sz w:val="20"/>
          <w:szCs w:val="20"/>
          <w:color w:val="auto"/>
        </w:rPr>
      </w:pPr>
    </w:p>
    <w:p>
      <w:pPr>
        <w:ind w:left="540" w:firstLine="7"/>
        <w:spacing w:after="0" w:line="282" w:lineRule="auto"/>
        <w:tabs>
          <w:tab w:leader="none" w:pos="7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and principal employment or occupation of the shareholder of the Company who intends to make a nomination or bring up any other matter and the name and address of any Shareholder Associated Person covered by clauses (c), (d), or (e) below;</w:t>
      </w:r>
    </w:p>
    <w:p>
      <w:pPr>
        <w:spacing w:after="0" w:line="53" w:lineRule="exact"/>
        <w:rPr>
          <w:rFonts w:ascii="Times New Roman" w:cs="Times New Roman" w:eastAsia="Times New Roman" w:hAnsi="Times New Roman"/>
          <w:sz w:val="18"/>
          <w:szCs w:val="18"/>
          <w:color w:val="auto"/>
        </w:rPr>
      </w:pPr>
    </w:p>
    <w:p>
      <w:pPr>
        <w:ind w:left="540" w:right="60" w:firstLine="7"/>
        <w:spacing w:after="0" w:line="282" w:lineRule="auto"/>
        <w:tabs>
          <w:tab w:leader="none" w:pos="7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shareholder is a holder of the Company’s voting shares and intends to appear in person or by proxy at the meeting to make the nomination or bring up the matter specified in the notice;</w:t>
      </w:r>
    </w:p>
    <w:p>
      <w:pPr>
        <w:spacing w:after="0" w:line="53"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shareholder and any Shareholder Associated Person of the shareholder,</w:t>
      </w:r>
    </w:p>
    <w:p>
      <w:pPr>
        <w:spacing w:after="0" w:line="117" w:lineRule="exact"/>
        <w:rPr>
          <w:rFonts w:ascii="Times New Roman" w:cs="Times New Roman" w:eastAsia="Times New Roman" w:hAnsi="Times New Roman"/>
          <w:sz w:val="18"/>
          <w:szCs w:val="18"/>
          <w:color w:val="auto"/>
        </w:rPr>
      </w:pPr>
    </w:p>
    <w:p>
      <w:pPr>
        <w:ind w:left="1200" w:right="360" w:firstLine="8"/>
        <w:spacing w:after="0" w:line="282" w:lineRule="auto"/>
        <w:tabs>
          <w:tab w:leader="none" w:pos="14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principal amount, and the date of acquisition, as applicable, of all securities of the Company which are owned of record by such shareholder or by any such Shareholder Associated Person as of the date of the notice,</w:t>
      </w:r>
    </w:p>
    <w:p>
      <w:pPr>
        <w:spacing w:after="0" w:line="53" w:lineRule="exact"/>
        <w:rPr>
          <w:rFonts w:ascii="Times New Roman" w:cs="Times New Roman" w:eastAsia="Times New Roman" w:hAnsi="Times New Roman"/>
          <w:sz w:val="18"/>
          <w:szCs w:val="18"/>
          <w:color w:val="auto"/>
        </w:rPr>
      </w:pPr>
    </w:p>
    <w:p>
      <w:pPr>
        <w:ind w:left="1200" w:right="180" w:firstLine="8"/>
        <w:spacing w:after="0" w:line="266" w:lineRule="auto"/>
        <w:tabs>
          <w:tab w:leader="none" w:pos="14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and principal amount, and the date of acquisition, as applicable, of, and the nominee holder for, all securities of the Company owned beneficially but not of record by such shareholder or by any such Shareholder Associated Person as of the date of the notice, and</w:t>
      </w:r>
    </w:p>
    <w:p>
      <w:pPr>
        <w:spacing w:after="0" w:line="67" w:lineRule="exact"/>
        <w:rPr>
          <w:rFonts w:ascii="Times New Roman" w:cs="Times New Roman" w:eastAsia="Times New Roman" w:hAnsi="Times New Roman"/>
          <w:sz w:val="18"/>
          <w:szCs w:val="18"/>
          <w:color w:val="auto"/>
        </w:rPr>
      </w:pPr>
    </w:p>
    <w:p>
      <w:pPr>
        <w:ind w:left="1200" w:firstLine="8"/>
        <w:spacing w:after="0" w:line="261" w:lineRule="auto"/>
        <w:tabs>
          <w:tab w:leader="none" w:pos="15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Derivative Interests that have been entered into as of the date of the notice by, or on behalf of, such shareholder or by any such Shareholder Associated Person, such description to include (A) the class, series, and actual or notional number, principal amount or dollar amount of all securities of the Company underlying or subject to such Derivative Interests, (B) the material economic terms of such Derivative Interests, and (C) the contractual counterparty for such Derivative Interests;</w:t>
      </w:r>
    </w:p>
    <w:p>
      <w:pPr>
        <w:spacing w:after="0" w:line="71"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intends to make a nomination for the election of directors,</w:t>
      </w:r>
    </w:p>
    <w:p>
      <w:pPr>
        <w:spacing w:after="0" w:line="117" w:lineRule="exact"/>
        <w:rPr>
          <w:rFonts w:ascii="Times New Roman" w:cs="Times New Roman" w:eastAsia="Times New Roman" w:hAnsi="Times New Roman"/>
          <w:sz w:val="18"/>
          <w:szCs w:val="18"/>
          <w:color w:val="auto"/>
        </w:rPr>
      </w:pPr>
    </w:p>
    <w:p>
      <w:pPr>
        <w:ind w:left="1200" w:right="180" w:firstLine="8"/>
        <w:spacing w:after="0" w:line="266" w:lineRule="auto"/>
        <w:tabs>
          <w:tab w:leader="none" w:pos="14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and principal employment or occupation of each nominee proposed by such shareholder (a “Proposed Nominee”) and the name and address of any Proposed Nominee Associated Person covered by any of subclauses (ii) through (v) of this section 1.11.5(d),</w:t>
      </w:r>
    </w:p>
    <w:p>
      <w:pPr>
        <w:spacing w:after="0" w:line="67" w:lineRule="exact"/>
        <w:rPr>
          <w:rFonts w:ascii="Times New Roman" w:cs="Times New Roman" w:eastAsia="Times New Roman" w:hAnsi="Times New Roman"/>
          <w:sz w:val="18"/>
          <w:szCs w:val="18"/>
          <w:color w:val="auto"/>
        </w:rPr>
      </w:pPr>
    </w:p>
    <w:p>
      <w:pPr>
        <w:ind w:left="1200" w:right="740" w:firstLine="8"/>
        <w:spacing w:after="0" w:line="282" w:lineRule="auto"/>
        <w:tabs>
          <w:tab w:leader="none" w:pos="14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principal amount, and date of acquisition, as applicable, of all securities of the Company that are beneficially owned or owned of record by such Proposed Nominee and by any such Proposed Nominee Associated Person,</w:t>
      </w:r>
    </w:p>
    <w:p>
      <w:pPr>
        <w:spacing w:after="0" w:line="53" w:lineRule="exact"/>
        <w:rPr>
          <w:rFonts w:ascii="Times New Roman" w:cs="Times New Roman" w:eastAsia="Times New Roman" w:hAnsi="Times New Roman"/>
          <w:sz w:val="18"/>
          <w:szCs w:val="18"/>
          <w:color w:val="auto"/>
        </w:rPr>
      </w:pPr>
    </w:p>
    <w:p>
      <w:pPr>
        <w:ind w:left="1200" w:right="180" w:firstLine="8"/>
        <w:spacing w:after="0" w:line="261" w:lineRule="auto"/>
        <w:tabs>
          <w:tab w:leader="none" w:pos="15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Company underlying or subject to such Derivative Interests, (2) the material economic terms of such Derivative Interests, and (3) the contractual counterparty for such Derivative Interests,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6" w:name="page17"/>
    <w:bookmarkEnd w:id="16"/>
    <w:p>
      <w:pPr>
        <w:ind w:left="664" w:right="40" w:firstLine="8"/>
        <w:spacing w:after="0" w:line="258" w:lineRule="auto"/>
        <w:tabs>
          <w:tab w:leader="none" w:pos="9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description of all arrangements or understandings between the shareholder or any Shareholder Associated Person, on the one hand, and any Proposed Nominee or any other person or persons (naming such person or persons), on the other hand, pursuant to which the nomination or nominations are to be made by the shareholder, and any other arrangements or understandings between the shareholder or any Shareholder Associated Person, on the one hand, and any Proposed Nominee, on the other hand, over the three years immediately preceding the date of the notice of shareholder nomination,</w:t>
      </w:r>
    </w:p>
    <w:p>
      <w:pPr>
        <w:spacing w:after="0" w:line="75" w:lineRule="exact"/>
        <w:rPr>
          <w:rFonts w:ascii="Times New Roman" w:cs="Times New Roman" w:eastAsia="Times New Roman" w:hAnsi="Times New Roman"/>
          <w:sz w:val="18"/>
          <w:szCs w:val="18"/>
          <w:color w:val="auto"/>
        </w:rPr>
      </w:pPr>
    </w:p>
    <w:p>
      <w:pPr>
        <w:ind w:left="664" w:right="280" w:firstLine="8"/>
        <w:spacing w:after="0" w:line="258" w:lineRule="auto"/>
        <w:tabs>
          <w:tab w:leader="none" w:pos="91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any Proposed Nominee, any Proposed Nominee Associated Person,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5" w:lineRule="exact"/>
        <w:rPr>
          <w:rFonts w:ascii="Times New Roman" w:cs="Times New Roman" w:eastAsia="Times New Roman" w:hAnsi="Times New Roman"/>
          <w:sz w:val="18"/>
          <w:szCs w:val="18"/>
          <w:color w:val="auto"/>
        </w:rPr>
      </w:pPr>
    </w:p>
    <w:p>
      <w:pPr>
        <w:ind w:left="664" w:right="40" w:firstLine="8"/>
        <w:spacing w:after="0" w:line="266" w:lineRule="auto"/>
        <w:tabs>
          <w:tab w:leader="none" w:pos="9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Proposed Nominee is not and will not become party to any agreement, arrangement or understanding with, and has not given any commitment or assurance to any person or entity as to how the Proposed Nominee, if elected as a director of the Company, will act or vote on any issue or question that has not been disclosed to the Company,</w:t>
      </w:r>
    </w:p>
    <w:p>
      <w:pPr>
        <w:spacing w:after="0" w:line="67" w:lineRule="exact"/>
        <w:rPr>
          <w:rFonts w:ascii="Times New Roman" w:cs="Times New Roman" w:eastAsia="Times New Roman" w:hAnsi="Times New Roman"/>
          <w:sz w:val="18"/>
          <w:szCs w:val="18"/>
          <w:color w:val="auto"/>
        </w:rPr>
      </w:pPr>
    </w:p>
    <w:p>
      <w:pPr>
        <w:ind w:left="664" w:right="100" w:firstLine="8"/>
        <w:spacing w:after="0" w:line="266" w:lineRule="auto"/>
        <w:tabs>
          <w:tab w:leader="none" w:pos="101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Proposed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67" w:lineRule="exact"/>
        <w:rPr>
          <w:rFonts w:ascii="Times New Roman" w:cs="Times New Roman" w:eastAsia="Times New Roman" w:hAnsi="Times New Roman"/>
          <w:sz w:val="18"/>
          <w:szCs w:val="18"/>
          <w:color w:val="auto"/>
        </w:rPr>
      </w:pPr>
    </w:p>
    <w:p>
      <w:pPr>
        <w:ind w:left="664" w:right="240" w:firstLine="8"/>
        <w:spacing w:after="0" w:line="266" w:lineRule="auto"/>
        <w:tabs>
          <w:tab w:leader="none" w:pos="10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in writing by the Proposed Nominee to comply with all the Company’s corporate governance, conflict of interest, confidentiality, stock ownership and trading policies and guidelines, any other Company policies and guidelines applicable to non-employee directors,</w:t>
      </w:r>
    </w:p>
    <w:p>
      <w:pPr>
        <w:spacing w:after="0" w:line="67" w:lineRule="exact"/>
        <w:rPr>
          <w:rFonts w:ascii="Times New Roman" w:cs="Times New Roman" w:eastAsia="Times New Roman" w:hAnsi="Times New Roman"/>
          <w:sz w:val="18"/>
          <w:szCs w:val="18"/>
          <w:color w:val="auto"/>
        </w:rPr>
      </w:pPr>
    </w:p>
    <w:p>
      <w:pPr>
        <w:ind w:left="664" w:right="20" w:firstLine="8"/>
        <w:spacing w:after="0" w:line="266" w:lineRule="auto"/>
        <w:tabs>
          <w:tab w:leader="none" w:pos="9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and signed questionnaires with respect to the shareholder and each Proposed Nominee, delivered within the time prescribed by delivery of notice in this Section 1.11 in the form provided by the secretary of the Company (which form will be provided promptly upon written request delivered to the secretary of the Company), and</w:t>
      </w:r>
    </w:p>
    <w:p>
      <w:pPr>
        <w:spacing w:after="0" w:line="67" w:lineRule="exact"/>
        <w:rPr>
          <w:rFonts w:ascii="Times New Roman" w:cs="Times New Roman" w:eastAsia="Times New Roman" w:hAnsi="Times New Roman"/>
          <w:sz w:val="18"/>
          <w:szCs w:val="18"/>
          <w:color w:val="auto"/>
        </w:rPr>
      </w:pPr>
    </w:p>
    <w:p>
      <w:pPr>
        <w:ind w:left="664" w:firstLine="8"/>
        <w:spacing w:after="0" w:line="282" w:lineRule="auto"/>
        <w:tabs>
          <w:tab w:leader="none" w:pos="91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to promptly provide such additional information as the Company may reasonably request (and in any event within five business days after such request).</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intends to make a proposal other than a nomination,</w:t>
      </w:r>
    </w:p>
    <w:p>
      <w:pPr>
        <w:spacing w:after="0" w:line="158"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84"/>
          </w:cols>
          <w:pgMar w:left="976" w:top="270" w:right="439" w:bottom="1440" w:gutter="0" w:footer="0" w:header="0"/>
        </w:sectPr>
      </w:pPr>
    </w:p>
    <w:bookmarkStart w:id="17" w:name="page18"/>
    <w:bookmarkEnd w:id="17"/>
    <w:p>
      <w:pPr>
        <w:ind w:left="880" w:hanging="212"/>
        <w:spacing w:after="0"/>
        <w:tabs>
          <w:tab w:leader="none" w:pos="8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description of the matter,</w:t>
      </w:r>
    </w:p>
    <w:p>
      <w:pPr>
        <w:spacing w:after="0" w:line="117" w:lineRule="exact"/>
        <w:rPr>
          <w:rFonts w:ascii="Times New Roman" w:cs="Times New Roman" w:eastAsia="Times New Roman" w:hAnsi="Times New Roman"/>
          <w:sz w:val="18"/>
          <w:szCs w:val="18"/>
          <w:color w:val="auto"/>
        </w:rPr>
      </w:pPr>
    </w:p>
    <w:p>
      <w:pPr>
        <w:ind w:left="940" w:hanging="272"/>
        <w:spacing w:after="0"/>
        <w:tabs>
          <w:tab w:leader="none" w:pos="9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proposing such matter at the meeting,</w:t>
      </w:r>
    </w:p>
    <w:p>
      <w:pPr>
        <w:spacing w:after="0" w:line="117" w:lineRule="exact"/>
        <w:rPr>
          <w:rFonts w:ascii="Times New Roman" w:cs="Times New Roman" w:eastAsia="Times New Roman" w:hAnsi="Times New Roman"/>
          <w:sz w:val="18"/>
          <w:szCs w:val="18"/>
          <w:color w:val="auto"/>
        </w:rPr>
      </w:pPr>
    </w:p>
    <w:p>
      <w:pPr>
        <w:ind w:left="660" w:right="140" w:firstLine="8"/>
        <w:spacing w:after="0" w:line="282" w:lineRule="auto"/>
        <w:tabs>
          <w:tab w:leader="none" w:pos="97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material interest of the shareholder or any Shareholder Associated Person, individually or in the aggregate, in the matter, including any anticipated benefit to the shareholder or any Shareholder Associated Person therefrom,</w:t>
      </w:r>
    </w:p>
    <w:p>
      <w:pPr>
        <w:spacing w:after="0" w:line="53" w:lineRule="exact"/>
        <w:rPr>
          <w:rFonts w:ascii="Times New Roman" w:cs="Times New Roman" w:eastAsia="Times New Roman" w:hAnsi="Times New Roman"/>
          <w:sz w:val="18"/>
          <w:szCs w:val="18"/>
          <w:color w:val="auto"/>
        </w:rPr>
      </w:pPr>
    </w:p>
    <w:p>
      <w:pPr>
        <w:ind w:left="660" w:right="380" w:firstLine="8"/>
        <w:spacing w:after="0" w:line="282" w:lineRule="auto"/>
        <w:tabs>
          <w:tab w:leader="none" w:pos="96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shareholder or any Shareholder Associated Person, on the one hand, and any other person or persons (naming such person or persons), on the other hand, regarding the proposal, and</w:t>
      </w:r>
    </w:p>
    <w:p>
      <w:pPr>
        <w:spacing w:after="0" w:line="53" w:lineRule="exact"/>
        <w:rPr>
          <w:rFonts w:ascii="Times New Roman" w:cs="Times New Roman" w:eastAsia="Times New Roman" w:hAnsi="Times New Roman"/>
          <w:sz w:val="18"/>
          <w:szCs w:val="18"/>
          <w:color w:val="auto"/>
        </w:rPr>
      </w:pPr>
    </w:p>
    <w:p>
      <w:pPr>
        <w:ind w:left="660" w:right="300" w:firstLine="8"/>
        <w:spacing w:after="0" w:line="261" w:lineRule="auto"/>
        <w:tabs>
          <w:tab w:leader="none" w:pos="91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the proposal,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1" w:lineRule="exact"/>
        <w:rPr>
          <w:rFonts w:ascii="Times New Roman" w:cs="Times New Roman" w:eastAsia="Times New Roman" w:hAnsi="Times New Roman"/>
          <w:sz w:val="18"/>
          <w:szCs w:val="18"/>
          <w:color w:val="auto"/>
        </w:rPr>
      </w:pPr>
    </w:p>
    <w:p>
      <w:pPr>
        <w:ind w:firstLine="7"/>
        <w:spacing w:after="0" w:line="266" w:lineRule="auto"/>
        <w:tabs>
          <w:tab w:leader="none" w:pos="2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known by the shareholder, the name and address of any other security holder of the Company who owns, beneficially or of record, any securities of the Company and who supports any nominee proposed by such shareholder or any other matter such shareholder intends to propose; and</w:t>
      </w:r>
    </w:p>
    <w:p>
      <w:pPr>
        <w:spacing w:after="0" w:line="67" w:lineRule="exact"/>
        <w:rPr>
          <w:rFonts w:ascii="Times New Roman" w:cs="Times New Roman" w:eastAsia="Times New Roman" w:hAnsi="Times New Roman"/>
          <w:sz w:val="18"/>
          <w:szCs w:val="18"/>
          <w:color w:val="auto"/>
        </w:rPr>
      </w:pPr>
    </w:p>
    <w:p>
      <w:pPr>
        <w:ind w:right="20" w:firstLine="7"/>
        <w:spacing w:after="0" w:line="266"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shareholder intends or is part of a group that intends to (i) deliver a proxy statement and/or form of proxy to holders of at least the percentage of the voting power of the Company’s outstanding voting shares required to approve or adopt the proposal or to elect the Proposed Nominee and/or (ii) otherwise to solicit proxies from shareholders in support of such proposal or nomination.</w:t>
      </w:r>
    </w:p>
    <w:p>
      <w:pPr>
        <w:spacing w:after="0" w:line="3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1.11.6</w:t>
      </w:r>
      <w:r>
        <w:rPr>
          <w:sz w:val="20"/>
          <w:szCs w:val="20"/>
          <w:color w:val="auto"/>
        </w:rPr>
        <w:tab/>
      </w:r>
      <w:r>
        <w:rPr>
          <w:rFonts w:ascii="Times New Roman" w:cs="Times New Roman" w:eastAsia="Times New Roman" w:hAnsi="Times New Roman"/>
          <w:sz w:val="17"/>
          <w:szCs w:val="17"/>
          <w:b w:val="1"/>
          <w:bCs w:val="1"/>
          <w:i w:val="1"/>
          <w:iCs w:val="1"/>
          <w:color w:val="auto"/>
        </w:rPr>
        <w:t>Nominee Consent and Other Information</w:t>
      </w:r>
    </w:p>
    <w:p>
      <w:pPr>
        <w:spacing w:after="0" w:line="121" w:lineRule="exact"/>
        <w:rPr>
          <w:sz w:val="20"/>
          <w:szCs w:val="20"/>
          <w:color w:val="auto"/>
        </w:rPr>
      </w:pPr>
    </w:p>
    <w:p>
      <w:pPr>
        <w:ind w:right="380" w:firstLine="7"/>
        <w:spacing w:after="0" w:line="258"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intent to make a nomination shall be accompanied by the written consent of each Proposed Nominee to serve as director of the Company and by each Proposed Nominee’s agreement to comply with all applicable laws and regulations (including stock exchange rules) regarding service as a director of the Company and with the Company’s policies applicable to similarly situated directors, including but not limited to retirement age, limits on number of outside board memberships, codes of conduct, conflicts of interest, confidentiality, and share ownership and trading policies, if elected.</w:t>
      </w:r>
    </w:p>
    <w:p>
      <w:pPr>
        <w:spacing w:after="0" w:line="75" w:lineRule="exact"/>
        <w:rPr>
          <w:rFonts w:ascii="Times New Roman" w:cs="Times New Roman" w:eastAsia="Times New Roman" w:hAnsi="Times New Roman"/>
          <w:sz w:val="18"/>
          <w:szCs w:val="18"/>
          <w:color w:val="auto"/>
        </w:rPr>
      </w:pPr>
    </w:p>
    <w:p>
      <w:pPr>
        <w:jc w:val="both"/>
        <w:ind w:right="340" w:firstLine="7"/>
        <w:spacing w:after="0" w:line="261"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submission of a shareholder’s notice, any material change or omission occurs in the information set forth in the shareholder’s notice to the Company or the written questionnaire of the Proposed Nominee or shareholder required by this section 1.11, including, but not limited to, any material increase or decrease in the percentage of the class or series of securities of the Company held or beneficially owned (including actual or notional number,</w:t>
      </w:r>
    </w:p>
    <w:p>
      <w:pPr>
        <w:spacing w:after="0" w:line="11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60"/>
          </w:cols>
          <w:pgMar w:left="980" w:top="270" w:right="459" w:bottom="1440" w:gutter="0" w:footer="0" w:header="0"/>
        </w:sectPr>
      </w:pPr>
    </w:p>
    <w:bookmarkStart w:id="18" w:name="page19"/>
    <w:bookmarkEnd w:id="18"/>
    <w:p>
      <w:pPr>
        <w:ind w:left="54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principal amount or dollar amount of any securities underlying or subject to Derivative Interests), the shareholder shall promptly provide further written notice to the Company of that change and a statement updating all changed information as of the date of the further written notice. An acquisition or disposition of beneficial ownership of any number or principal amount of any securities of the Company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333"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1.11.7</w:t>
      </w:r>
      <w:r>
        <w:rPr>
          <w:sz w:val="20"/>
          <w:szCs w:val="20"/>
          <w:color w:val="auto"/>
        </w:rPr>
        <w:tab/>
      </w:r>
      <w:r>
        <w:rPr>
          <w:rFonts w:ascii="Times New Roman" w:cs="Times New Roman" w:eastAsia="Times New Roman" w:hAnsi="Times New Roman"/>
          <w:sz w:val="17"/>
          <w:szCs w:val="17"/>
          <w:b w:val="1"/>
          <w:bCs w:val="1"/>
          <w:i w:val="1"/>
          <w:iCs w:val="1"/>
          <w:color w:val="auto"/>
        </w:rPr>
        <w:t>Nominations and Other Matters Not Complying with this Section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the meeting of shareholders, the presiding officer may declare out of order and disregard any nomination or other matter not presented in accordance with this section 1.11.</w:t>
      </w:r>
    </w:p>
    <w:p>
      <w:pPr>
        <w:spacing w:after="0" w:line="306"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1.11.8</w:t>
        <w:tab/>
        <w:t>If Proponent Fails to Appear</w:t>
      </w:r>
    </w:p>
    <w:p>
      <w:pPr>
        <w:spacing w:after="0" w:line="121"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Notwithstanding the foregoing provisions of this section 1.11, unless otherwise required by law or as otherwise determined by the presiding officer of the meeting, if the shareholder proposing a nomination or other matter (or a qualified representative of such shareholder) does not appear at the annual or special meeting of shareholders of the Company to make its nomination or propose any other matter, such nomination shall be disregarded and such other proposed matter shall not be transacted, even if proxies in respect of such vote have been received by the Company. For purposes of this section</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1.11,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commencement of the meeting of shareholders.</w:t>
      </w:r>
    </w:p>
    <w:p>
      <w:pPr>
        <w:spacing w:after="0" w:line="333"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1.11.9</w:t>
        <w:tab/>
        <w:t>Certain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1.11:</w:t>
      </w:r>
    </w:p>
    <w:p>
      <w:pPr>
        <w:spacing w:after="0" w:line="117" w:lineRule="exact"/>
        <w:rPr>
          <w:sz w:val="20"/>
          <w:szCs w:val="20"/>
          <w:color w:val="auto"/>
        </w:rPr>
      </w:pPr>
    </w:p>
    <w:p>
      <w:pPr>
        <w:ind w:left="540" w:right="200" w:firstLine="7"/>
        <w:spacing w:after="0" w:line="266"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Associated Person” of any shareholder shall mean (i) any person acting in concert with such shareholder, (ii) any beneficial owner of securities of the Company owned of record or beneficially by such shareholder and (iii) any person directly or indirectly controlling, controlled by or under common control with such shareholder or a Shareholder Associated Person;</w:t>
      </w:r>
    </w:p>
    <w:p>
      <w:pPr>
        <w:spacing w:after="0" w:line="67"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Nominee Associated Person” of any Proposed Nominee shall mean (i) any person acting in concert with such Proposed Nominee,</w:t>
      </w:r>
    </w:p>
    <w:p>
      <w:pPr>
        <w:spacing w:after="0" w:line="27" w:lineRule="exact"/>
        <w:rPr>
          <w:rFonts w:ascii="Times New Roman" w:cs="Times New Roman" w:eastAsia="Times New Roman" w:hAnsi="Times New Roman"/>
          <w:sz w:val="18"/>
          <w:szCs w:val="18"/>
          <w:color w:val="auto"/>
        </w:rPr>
      </w:pPr>
    </w:p>
    <w:p>
      <w:pPr>
        <w:jc w:val="both"/>
        <w:ind w:left="540" w:right="140" w:firstLine="7"/>
        <w:spacing w:after="0" w:line="260" w:lineRule="auto"/>
        <w:tabs>
          <w:tab w:leader="none" w:pos="8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beneficial owner of securities of the Company owned of record or beneficially by such Proposed Nominee and (iii) any person directly or indirectly controlling, controlled by or under common control with such Proposed Nominee or a Proposed Nominee Associated Person; and</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19" w:name="page20"/>
    <w:bookmarkEnd w:id="19"/>
    <w:p>
      <w:pPr>
        <w:ind w:left="540" w:right="20" w:firstLine="7"/>
        <w:spacing w:after="0" w:line="252" w:lineRule="auto"/>
        <w:tabs>
          <w:tab w:leader="none" w:pos="7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“Derivative Interest” shall mean (i) any option, warrant, convertible security, appreciation right or similar right with an exercise, conversion or exchange privilege, or a settlement payment or mechanism, related to any security of the Company, or any similar instrument with a value derived in whole or in part from the value of any security of the Company, in any such case whether or not it is subject to settlement in any security of the Company or otherwise and (ii) any arrangement, agreement or understanding (including any short position or any borrowing or lending of any securities) which includes an opportunity for the shareholder, Shareholder Associated Person, Proposed Nominee, or Proposed Nominee Associated Person (as applicable), directly or indirectly, to profit or share in any profit derived from any increase or decrease in the value of any security of the Company, to mitigate any loss or manage any risk associated with any increase or decrease in the value of any security of the Company or to increase or decrease the number of securities of the Company which such person is or will be entitled to vote or direct the vote, in any case whether or not it is subject to settlement in any security of the Company or otherwise; provided, however, that Derivative Interests shall not include: (a) rights of a pledgee under a bona fide pledge of any security of the Company; (b) rights applicable to all holders of a class or series of securities of the Company to receive securities of the Company pro rata, or obligations to dispose of securities of the Company, as a result of a merger, exchange offer or consolidation involving the Company; (c) rights or obligations to surrender any number or principal amount of securities of the Company, or have any number or principal amount of securities of the Company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Company held by current or former directors, employees, consultants or agents of the Company; or (f) options granted to an underwriter in a registered public offering for the purpose of satisfying over-allotments in such offering.</w:t>
      </w:r>
    </w:p>
    <w:p>
      <w:pPr>
        <w:spacing w:after="0" w:line="33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1.12</w:t>
      </w:r>
      <w:r>
        <w:rPr>
          <w:sz w:val="20"/>
          <w:szCs w:val="20"/>
          <w:color w:val="auto"/>
        </w:rPr>
        <w:tab/>
      </w:r>
      <w:r>
        <w:rPr>
          <w:rFonts w:ascii="Times New Roman" w:cs="Times New Roman" w:eastAsia="Times New Roman" w:hAnsi="Times New Roman"/>
          <w:sz w:val="17"/>
          <w:szCs w:val="17"/>
          <w:b w:val="1"/>
          <w:bCs w:val="1"/>
          <w:i w:val="1"/>
          <w:iCs w:val="1"/>
          <w:color w:val="auto"/>
        </w:rPr>
        <w:t>Shareholder Action by Written Consent.</w:t>
      </w:r>
    </w:p>
    <w:p>
      <w:pPr>
        <w:spacing w:after="0" w:line="121" w:lineRule="exact"/>
        <w:rPr>
          <w:sz w:val="20"/>
          <w:szCs w:val="20"/>
          <w:color w:val="auto"/>
        </w:rPr>
      </w:pPr>
    </w:p>
    <w:p>
      <w:pPr>
        <w:ind w:left="540" w:firstLine="7"/>
        <w:spacing w:after="0" w:line="255" w:lineRule="auto"/>
        <w:tabs>
          <w:tab w:leader="none" w:pos="7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Record Date. The record date for determining shareholders entitled to express consent to corporate action in writing without a meeting shall be as fixed by the board of directors or as otherwise established under this section. Any person seeking to have the shareholders authorize or take corporate action by written consent without a meeting shall, by written notice addressed to the secretary of the Company and delivered to the Company and signed by a shareholder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0" w:name="page21"/>
    <w:bookmarkEnd w:id="20"/>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date is adopted by the board and shall not precede the date such resolution is adopted. If the board fails within ten days after the Company receives such notice to fix a record date for such purpose, the record date shall be the day on which the first written consent is delivered to the Company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56" w:lineRule="exact"/>
        <w:rPr>
          <w:sz w:val="20"/>
          <w:szCs w:val="20"/>
          <w:color w:val="auto"/>
        </w:rPr>
      </w:pPr>
    </w:p>
    <w:p>
      <w:pPr>
        <w:ind w:right="140" w:firstLine="7"/>
        <w:spacing w:after="0" w:line="266"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Requirements. Any shareholder’s notice required by paragraph (a) of this section must describe the action that the shareholder proposes to take by consent. For each such proposal, every notice by a shareholder must state the text of the proposal (including the text of any resolutions to be effected by consent and the language of any proposed amendment to the bylaws of the Company).</w:t>
      </w:r>
    </w:p>
    <w:p>
      <w:pPr>
        <w:spacing w:after="0" w:line="67" w:lineRule="exact"/>
        <w:rPr>
          <w:rFonts w:ascii="Times New Roman" w:cs="Times New Roman" w:eastAsia="Times New Roman" w:hAnsi="Times New Roman"/>
          <w:sz w:val="18"/>
          <w:szCs w:val="18"/>
          <w:color w:val="auto"/>
        </w:rPr>
      </w:pPr>
    </w:p>
    <w:p>
      <w:pPr>
        <w:ind w:right="80" w:firstLine="7"/>
        <w:spacing w:after="0" w:line="256"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Deadline for Delivery. No written consent shall be effective to take the corporate action referred to therein unless written consents signed by a sufficient number of holders to take action are delivered to the Company in the manner required by this section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w:t>
      </w:r>
    </w:p>
    <w:p>
      <w:pPr>
        <w:spacing w:after="0" w:line="79" w:lineRule="exact"/>
        <w:rPr>
          <w:rFonts w:ascii="Times New Roman" w:cs="Times New Roman" w:eastAsia="Times New Roman" w:hAnsi="Times New Roman"/>
          <w:sz w:val="18"/>
          <w:szCs w:val="18"/>
          <w:color w:val="auto"/>
        </w:rPr>
      </w:pPr>
    </w:p>
    <w:p>
      <w:pPr>
        <w:ind w:right="160" w:firstLine="7"/>
        <w:spacing w:after="0" w:line="266"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Consent. Consent must be delivered to the Company by delivery to its registered office in the State of Delaware or its principal place of business or to the officer or agent of the Company having custody of the book in which proceedings of meetings of shareholders are recorded. Delivery to the registered office must be made by hand or by certified or registered mail, return receipt requested.</w:t>
      </w:r>
    </w:p>
    <w:p>
      <w:pPr>
        <w:spacing w:after="0" w:line="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event of the delivery to the Company of consents, the secretary of the Company, or such other officer of the Company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shareholder consent as the secretary of the Company, or such other officer of the Company as the board may designate, as the case may be, deems necessary or appropriate, including, without limitation, whether the shareholders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Company, or such other officer of the Company as the board may designate, as the case may be, shall promptly designate two persons, who shall not be members of the board, to serve as inspectors (“Inspectors”) with respect to such consent and such Inspectors shall discharge the functions of the secretary of the Company, or such other officer of the Company as the board may designate, as the case may be, under this section. If after such investigation the secretary of the Company, such other officer of</w:t>
      </w:r>
    </w:p>
    <w:p>
      <w:pPr>
        <w:spacing w:after="0" w:line="12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440"/>
          </w:cols>
          <w:pgMar w:left="980" w:top="270" w:right="479" w:bottom="1440" w:gutter="0" w:footer="0" w:header="0"/>
        </w:sectPr>
      </w:pPr>
    </w:p>
    <w:bookmarkStart w:id="21" w:name="page22"/>
    <w:bookmarkEnd w:id="21"/>
    <w:p>
      <w:pPr>
        <w:jc w:val="both"/>
        <w:ind w:left="540"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as the board may designate or the Inspectors, as the case may be, shall determine that the action purported to have been taken is duly authorized by the consents, that fact shall be certified on the records of the Company kept for the purpose of recording the proceedings of meetings of shareholders and the consents shall be filed in such records.</w:t>
      </w:r>
    </w:p>
    <w:p>
      <w:pPr>
        <w:spacing w:after="0" w:line="68" w:lineRule="exact"/>
        <w:rPr>
          <w:sz w:val="20"/>
          <w:szCs w:val="20"/>
          <w:color w:val="auto"/>
        </w:rPr>
      </w:pPr>
    </w:p>
    <w:p>
      <w:pPr>
        <w:ind w:left="540" w:right="260"/>
        <w:spacing w:after="0" w:line="261" w:lineRule="auto"/>
        <w:rPr>
          <w:sz w:val="20"/>
          <w:szCs w:val="20"/>
          <w:color w:val="auto"/>
        </w:rPr>
      </w:pPr>
      <w:r>
        <w:rPr>
          <w:rFonts w:ascii="Times New Roman" w:cs="Times New Roman" w:eastAsia="Times New Roman" w:hAnsi="Times New Roman"/>
          <w:sz w:val="18"/>
          <w:szCs w:val="18"/>
          <w:color w:val="auto"/>
        </w:rPr>
        <w:t>In conducting the investigation required by this section, the secretary of the Company, such other officer of the Company as the board may designate or the Inspectors, as the case may be, may, at the expense of the Company,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72" w:lineRule="exact"/>
        <w:rPr>
          <w:sz w:val="20"/>
          <w:szCs w:val="20"/>
          <w:color w:val="auto"/>
        </w:rPr>
      </w:pPr>
    </w:p>
    <w:p>
      <w:pPr>
        <w:jc w:val="both"/>
        <w:ind w:left="540" w:right="100" w:firstLine="7"/>
        <w:spacing w:after="0" w:line="258" w:lineRule="auto"/>
        <w:tabs>
          <w:tab w:leader="none" w:pos="7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Action Taken by Consent. No action by written consent without a meeting shall be effective until such date as the secretary of the Company, such other officer of the Company as the board may designate, or the Inspectors, as applicable, certify to the Company that the consents delivered to the Company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75" w:lineRule="exact"/>
        <w:rPr>
          <w:rFonts w:ascii="Times New Roman" w:cs="Times New Roman" w:eastAsia="Times New Roman" w:hAnsi="Times New Roman"/>
          <w:sz w:val="18"/>
          <w:szCs w:val="18"/>
          <w:color w:val="auto"/>
        </w:rPr>
      </w:pPr>
    </w:p>
    <w:p>
      <w:pPr>
        <w:ind w:left="540" w:right="60" w:firstLine="7"/>
        <w:spacing w:after="0" w:line="258" w:lineRule="auto"/>
        <w:tabs>
          <w:tab w:leader="none" w:pos="7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 to Validity of Consent. Nothing contained in this section 1.12 shall in any way be construed to suggest or imply that the board of directors of the Company or any shareholder shall not be entitled to contest the validity of any consent or related revocations, whether before or after such certification by the secretary of the Company, such other officer of the Company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35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2.1</w:t>
      </w:r>
      <w:r>
        <w:rPr>
          <w:sz w:val="20"/>
          <w:szCs w:val="20"/>
          <w:color w:val="auto"/>
        </w:rPr>
        <w:tab/>
      </w:r>
      <w:r>
        <w:rPr>
          <w:rFonts w:ascii="Times New Roman" w:cs="Times New Roman" w:eastAsia="Times New Roman" w:hAnsi="Times New Roman"/>
          <w:sz w:val="17"/>
          <w:szCs w:val="17"/>
          <w:b w:val="1"/>
          <w:bCs w:val="1"/>
          <w:i w:val="1"/>
          <w:iCs w:val="1"/>
          <w:color w:val="auto"/>
        </w:rPr>
        <w:t>Responsibility and Number.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business and affairs of the Company shall be managed by, or under the direction of, a board of directors. Subject to the provisions of the certificate of incorporation,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3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2.2</w:t>
      </w:r>
      <w:r>
        <w:rPr>
          <w:sz w:val="20"/>
          <w:szCs w:val="20"/>
          <w:color w:val="auto"/>
        </w:rPr>
        <w:tab/>
      </w:r>
      <w:r>
        <w:rPr>
          <w:rFonts w:ascii="Times New Roman" w:cs="Times New Roman" w:eastAsia="Times New Roman" w:hAnsi="Times New Roman"/>
          <w:sz w:val="17"/>
          <w:szCs w:val="17"/>
          <w:b w:val="1"/>
          <w:bCs w:val="1"/>
          <w:i w:val="1"/>
          <w:iCs w:val="1"/>
          <w:color w:val="auto"/>
        </w:rPr>
        <w:t>Term; Election; Resignation; Vacancies.</w:t>
      </w:r>
    </w:p>
    <w:p>
      <w:pPr>
        <w:spacing w:after="0" w:line="121" w:lineRule="exact"/>
        <w:rPr>
          <w:sz w:val="20"/>
          <w:szCs w:val="20"/>
          <w:color w:val="auto"/>
        </w:rPr>
      </w:pPr>
    </w:p>
    <w:p>
      <w:pPr>
        <w:ind w:left="540" w:right="60" w:firstLine="7"/>
        <w:spacing w:after="0" w:line="261" w:lineRule="auto"/>
        <w:tabs>
          <w:tab w:leader="none" w:pos="7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Each nominee elected by the shareholders to serve as a director shall hold office for a term commencing on the date of the shareholder meeting at which the director was elected, or such later date as shall be determined by the board of directors, and ending on the next annual meeting of shareholders. Each elected director shall hold office until their successor is elected and qualified, unless the director dies, resigns or otherwise leaves the board before then.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2" w:name="page23"/>
    <w:bookmarkEnd w:id="22"/>
    <w:p>
      <w:pPr>
        <w:ind w:right="120" w:firstLine="7"/>
        <w:spacing w:after="0" w:line="282"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of Directors. Nominations of candidates for election as directors at any shareholder meeting at which directors will be elected may be made (i) by the board, or (ii) by any shareholder entitled to vote at such meeting who has complied with section 1.11 of these bylaws.</w:t>
      </w:r>
    </w:p>
    <w:p>
      <w:pPr>
        <w:spacing w:after="0" w:line="53" w:lineRule="exact"/>
        <w:rPr>
          <w:rFonts w:ascii="Times New Roman" w:cs="Times New Roman" w:eastAsia="Times New Roman" w:hAnsi="Times New Roman"/>
          <w:sz w:val="18"/>
          <w:szCs w:val="18"/>
          <w:color w:val="auto"/>
        </w:rPr>
      </w:pPr>
    </w:p>
    <w:p>
      <w:pPr>
        <w:jc w:val="both"/>
        <w:ind w:firstLine="7"/>
        <w:spacing w:after="0" w:line="261"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Except as provided in paragraph (d) below, to be elected a director at any shareholder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71" w:lineRule="exact"/>
        <w:rPr>
          <w:rFonts w:ascii="Times New Roman" w:cs="Times New Roman" w:eastAsia="Times New Roman" w:hAnsi="Times New Roman"/>
          <w:sz w:val="18"/>
          <w:szCs w:val="18"/>
          <w:color w:val="auto"/>
        </w:rPr>
      </w:pPr>
    </w:p>
    <w:p>
      <w:pPr>
        <w:jc w:val="both"/>
        <w:ind w:right="220" w:firstLine="7"/>
        <w:spacing w:after="0" w:line="270" w:lineRule="auto"/>
        <w:tabs>
          <w:tab w:leader="none" w:pos="2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Contested Elections.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shareholder (the “Nominating Shareholder”) intends to make a nomination at such meeting, (ii) the number of nominated individuals including the Nominating Shareholder’s nominees would exceed the number of directors to be elected, and</w:t>
      </w:r>
    </w:p>
    <w:p>
      <w:pPr>
        <w:spacing w:after="0" w:line="2" w:lineRule="exact"/>
        <w:rPr>
          <w:rFonts w:ascii="Times New Roman" w:cs="Times New Roman" w:eastAsia="Times New Roman" w:hAnsi="Times New Roman"/>
          <w:sz w:val="17"/>
          <w:szCs w:val="17"/>
          <w:color w:val="auto"/>
        </w:rPr>
      </w:pPr>
    </w:p>
    <w:p>
      <w:pPr>
        <w:ind w:right="320" w:firstLine="7"/>
        <w:spacing w:after="0" w:line="253" w:lineRule="auto"/>
        <w:tabs>
          <w:tab w:leader="none" w:pos="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has not been withdrawn by the 14th day before the date that the Company begins mailing its notice of such meeting to shareholders, unless the Board determines in its reasonable judgment that the Nominating Shareholder’s nominee or nominees are likely to receive less than 0.01 percent of the votes cast in such election. Such a determination may be based on a variety of factors, including but not limited to the number of votes received by candidates nominated by the Nominating Shareholder at previous shareholder meetings.</w:t>
      </w:r>
    </w:p>
    <w:p>
      <w:pPr>
        <w:spacing w:after="0" w:line="80"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 and Replacement of Unsuccessful Incumbents.</w:t>
      </w:r>
    </w:p>
    <w:p>
      <w:pPr>
        <w:spacing w:after="0" w:line="117" w:lineRule="exact"/>
        <w:rPr>
          <w:rFonts w:ascii="Times New Roman" w:cs="Times New Roman" w:eastAsia="Times New Roman" w:hAnsi="Times New Roman"/>
          <w:sz w:val="18"/>
          <w:szCs w:val="18"/>
          <w:color w:val="auto"/>
        </w:rPr>
      </w:pPr>
    </w:p>
    <w:p>
      <w:pPr>
        <w:ind w:left="660" w:right="340" w:firstLine="8"/>
        <w:spacing w:after="0" w:line="282" w:lineRule="auto"/>
        <w:tabs>
          <w:tab w:leader="none" w:pos="87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board can nominate any incumbent director for reelection to the board by majority voting under paragraph (c) of this section, such director must submit an irrevocable resignation that will become effective if:</w:t>
      </w:r>
    </w:p>
    <w:p>
      <w:pPr>
        <w:spacing w:after="0" w:line="53" w:lineRule="exact"/>
        <w:rPr>
          <w:rFonts w:ascii="Times New Roman" w:cs="Times New Roman" w:eastAsia="Times New Roman" w:hAnsi="Times New Roman"/>
          <w:sz w:val="18"/>
          <w:szCs w:val="18"/>
          <w:color w:val="auto"/>
        </w:rPr>
      </w:pPr>
    </w:p>
    <w:p>
      <w:pPr>
        <w:ind w:left="1520" w:hanging="302"/>
        <w:spacing w:after="0"/>
        <w:tabs>
          <w:tab w:leader="none" w:pos="15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director does not receive a majority of the votes cast in a non-Contested Election, as calculated pursuant to paragraph</w:t>
      </w:r>
    </w:p>
    <w:p>
      <w:pPr>
        <w:spacing w:after="0" w:line="27"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above; and</w:t>
      </w:r>
    </w:p>
    <w:p>
      <w:pPr>
        <w:spacing w:after="0" w:line="98" w:lineRule="exact"/>
        <w:rPr>
          <w:rFonts w:ascii="Times New Roman" w:cs="Times New Roman" w:eastAsia="Times New Roman" w:hAnsi="Times New Roman"/>
          <w:sz w:val="18"/>
          <w:szCs w:val="18"/>
          <w:color w:val="auto"/>
        </w:rPr>
      </w:pPr>
    </w:p>
    <w:p>
      <w:pPr>
        <w:ind w:left="1500" w:hanging="282"/>
        <w:spacing w:after="0"/>
        <w:tabs>
          <w:tab w:leader="none" w:pos="15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accepts such director’s resignation in accordance with this paragraph (e).</w:t>
      </w:r>
    </w:p>
    <w:p>
      <w:pPr>
        <w:spacing w:after="0" w:line="117" w:lineRule="exact"/>
        <w:rPr>
          <w:sz w:val="20"/>
          <w:szCs w:val="20"/>
          <w:color w:val="auto"/>
        </w:rPr>
      </w:pPr>
    </w:p>
    <w:p>
      <w:pPr>
        <w:ind w:left="660" w:right="20" w:firstLine="8"/>
        <w:spacing w:after="0" w:line="261" w:lineRule="auto"/>
        <w:tabs>
          <w:tab w:leader="none" w:pos="9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of receiving the certified vote pertaining to any election of directors by shareholders by majority voting in which an 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w:t>
      </w:r>
    </w:p>
    <w:p>
      <w:pPr>
        <w:spacing w:after="0" w:line="11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420"/>
          </w:cols>
          <w:pgMar w:left="980" w:top="270" w:right="499" w:bottom="1440" w:gutter="0" w:footer="0" w:header="0"/>
        </w:sectPr>
      </w:pPr>
    </w:p>
    <w:bookmarkStart w:id="23" w:name="page24"/>
    <w:bookmarkEnd w:id="23"/>
    <w:p>
      <w:pPr>
        <w:ind w:left="1200"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interests of the Company for such incumbent to continue serving as a director. The committee in making its recommendation and the board in making its determination may consider any factors the directors determine appropriate. Unless the board makes such a determination, the board shall not elect or appoint any unsuccessful incumbent to the board for at least one year after such annual meeting.</w:t>
      </w:r>
    </w:p>
    <w:p>
      <w:pPr>
        <w:spacing w:after="0" w:line="72" w:lineRule="exact"/>
        <w:rPr>
          <w:sz w:val="20"/>
          <w:szCs w:val="20"/>
          <w:color w:val="auto"/>
        </w:rPr>
      </w:pPr>
    </w:p>
    <w:p>
      <w:pPr>
        <w:ind w:left="1200" w:right="120" w:firstLine="8"/>
        <w:spacing w:after="0" w:line="266" w:lineRule="auto"/>
        <w:tabs>
          <w:tab w:leader="none" w:pos="151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accepts the resignation of an unsuccessful incumbent, the governance and corporate responsibility committee shall promptly recommend a candidate to the board to fill any resulting vacancy (or may recommend decreasing the size of the board), and the board shall promptly consider and act upon that recommendation.</w:t>
      </w:r>
    </w:p>
    <w:p>
      <w:pPr>
        <w:spacing w:after="0" w:line="67" w:lineRule="exact"/>
        <w:rPr>
          <w:rFonts w:ascii="Times New Roman" w:cs="Times New Roman" w:eastAsia="Times New Roman" w:hAnsi="Times New Roman"/>
          <w:sz w:val="18"/>
          <w:szCs w:val="18"/>
          <w:color w:val="auto"/>
        </w:rPr>
      </w:pPr>
    </w:p>
    <w:p>
      <w:pPr>
        <w:jc w:val="both"/>
        <w:ind w:left="540" w:right="120" w:firstLine="7"/>
        <w:spacing w:after="0" w:line="266" w:lineRule="auto"/>
        <w:tabs>
          <w:tab w:leader="none" w:pos="7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Resignations. Any director may resign at any time upon notice given in writing or by electronic transmission to the chair of the board or to the secretary. A resignation is effective when the resignation is delivered unless the resignation specifies (i) a later effective date or (ii) an effective date determined upon the occurrence of a specified event.</w:t>
      </w:r>
    </w:p>
    <w:p>
      <w:pPr>
        <w:spacing w:after="0" w:line="67" w:lineRule="exact"/>
        <w:rPr>
          <w:rFonts w:ascii="Times New Roman" w:cs="Times New Roman" w:eastAsia="Times New Roman" w:hAnsi="Times New Roman"/>
          <w:sz w:val="18"/>
          <w:szCs w:val="18"/>
          <w:color w:val="auto"/>
        </w:rPr>
      </w:pPr>
    </w:p>
    <w:p>
      <w:pPr>
        <w:ind w:left="540" w:firstLine="7"/>
        <w:spacing w:after="0" w:line="282" w:lineRule="auto"/>
        <w:tabs>
          <w:tab w:leader="none" w:pos="7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Any director may be removed from office, with or without cause, by the affirmative vote of the holders of at least a majority of the voting power of the outstanding shares of all classes of shares entitled to vote at the election of directors.</w:t>
      </w:r>
    </w:p>
    <w:p>
      <w:pPr>
        <w:spacing w:after="0" w:line="53" w:lineRule="exact"/>
        <w:rPr>
          <w:rFonts w:ascii="Times New Roman" w:cs="Times New Roman" w:eastAsia="Times New Roman" w:hAnsi="Times New Roman"/>
          <w:sz w:val="18"/>
          <w:szCs w:val="18"/>
          <w:color w:val="auto"/>
        </w:rPr>
      </w:pPr>
    </w:p>
    <w:p>
      <w:pPr>
        <w:ind w:left="540" w:right="560" w:firstLine="7"/>
        <w:spacing w:after="0" w:line="282" w:lineRule="auto"/>
        <w:tabs>
          <w:tab w:leader="none" w:pos="7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a Vacancy or New Directorship. Vacancies and newly created directorships shall be filled in accordance with the certificate of incorporation.</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2.3</w:t>
      </w:r>
      <w:r>
        <w:rPr>
          <w:sz w:val="20"/>
          <w:szCs w:val="20"/>
          <w:color w:val="auto"/>
        </w:rPr>
        <w:tab/>
      </w:r>
      <w:r>
        <w:rPr>
          <w:rFonts w:ascii="Times New Roman" w:cs="Times New Roman" w:eastAsia="Times New Roman" w:hAnsi="Times New Roman"/>
          <w:sz w:val="17"/>
          <w:szCs w:val="17"/>
          <w:b w:val="1"/>
          <w:bCs w:val="1"/>
          <w:i w:val="1"/>
          <w:iCs w:val="1"/>
          <w:color w:val="auto"/>
        </w:rPr>
        <w:t>Regular Meetings.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Unless otherwise determined by resolution of the board of directors, a meeting of the board for the election of officers and the transaction of such other business as may come before it shall be held as soon as practicable following the annual meeting of shareholders, and other regular meetings of the board shall be held as designated by the chair of the board.</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2.4</w:t>
      </w:r>
      <w:r>
        <w:rPr>
          <w:sz w:val="20"/>
          <w:szCs w:val="20"/>
          <w:color w:val="auto"/>
        </w:rPr>
        <w:tab/>
      </w:r>
      <w:r>
        <w:rPr>
          <w:rFonts w:ascii="Times New Roman" w:cs="Times New Roman" w:eastAsia="Times New Roman" w:hAnsi="Times New Roman"/>
          <w:sz w:val="17"/>
          <w:szCs w:val="17"/>
          <w:b w:val="1"/>
          <w:bCs w:val="1"/>
          <w:i w:val="1"/>
          <w:iCs w:val="1"/>
          <w:color w:val="auto"/>
        </w:rPr>
        <w:t>Special Meetings.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Special meetings of the board of directors may be called by the chair of the board, or the chair of the board may by written designation appoint the chief executive officer, the president, the vice chair, or a vice president of the Company to call such meeting. Special meetings may also be called by the lead director, or if there is no lead director, the chair of the governance and corporate responsibility committee or by written request of a majority of the directors then in office. The place, date, and time of a special meeting shall be fixed by the person or persons calling the special meeting. Notice of a special meeting of the board of directors shall be sent by the secretary of the Company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70" w:right="519" w:bottom="1440" w:gutter="0" w:footer="0" w:header="0"/>
        </w:sectPr>
      </w:pPr>
    </w:p>
    <w:bookmarkStart w:id="24" w:name="page25"/>
    <w:bookmarkEnd w:id="24"/>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w:t>
      </w:r>
      <w:r>
        <w:rPr>
          <w:sz w:val="20"/>
          <w:szCs w:val="20"/>
          <w:color w:val="auto"/>
        </w:rPr>
        <w:tab/>
      </w:r>
      <w:r>
        <w:rPr>
          <w:rFonts w:ascii="Times New Roman" w:cs="Times New Roman" w:eastAsia="Times New Roman" w:hAnsi="Times New Roman"/>
          <w:sz w:val="17"/>
          <w:szCs w:val="17"/>
          <w:b w:val="1"/>
          <w:bCs w:val="1"/>
          <w:i w:val="1"/>
          <w:iCs w:val="1"/>
          <w:color w:val="auto"/>
        </w:rPr>
        <w:t>Quorum; Vote Required for Action.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total number of directors then in office, shall be necessary to constitute a quorum for the transaction of business; provided, that in no case shall a quorum be less than one-third of the total number of directors. Except in cases in which applicable law, the certificate of incorporation, or these bylaws provide otherwise, the vote of a majority of the directors present at a meeting at which a quorum is present shall be the act of the board.</w:t>
      </w:r>
    </w:p>
    <w:p>
      <w:pPr>
        <w:spacing w:after="0" w:line="3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2.6</w:t>
      </w:r>
      <w:r>
        <w:rPr>
          <w:sz w:val="20"/>
          <w:szCs w:val="20"/>
          <w:color w:val="auto"/>
        </w:rPr>
        <w:tab/>
      </w:r>
      <w:r>
        <w:rPr>
          <w:rFonts w:ascii="Times New Roman" w:cs="Times New Roman" w:eastAsia="Times New Roman" w:hAnsi="Times New Roman"/>
          <w:sz w:val="18"/>
          <w:szCs w:val="18"/>
          <w:b w:val="1"/>
          <w:bCs w:val="1"/>
          <w:i w:val="1"/>
          <w:iCs w:val="1"/>
          <w:color w:val="auto"/>
        </w:rPr>
        <w:t>Election of Chair; Conduct of Board Meetings.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its sole discretion based on current circumstances, the board of directors shall annually elect one of its members to be chair of the board and shall fill any vacancy in the position of chair of the board with a director at such time and in such manner as the board shall determine. A director may be removed from the position of chair of the board at any time by the affirmative vote of a majority of the board. The chair of the board may but need not be an officer or employed in an executive or any other capacity by the Company. If the chair of the board is not an Independent Director, the board of directors shall designate a lead director, elected by and from the Independent Directors, with such responsibilities as the board may determine.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 of the board shall preside at meetings of the board and lead the board in fulfilling its responsibilities as defined in section 2.1.</w:t>
      </w:r>
    </w:p>
    <w:p>
      <w:pPr>
        <w:spacing w:after="0" w:line="225"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In the absence of the chair of the board, the lead director or, if there is no lead director, the chair of the governance and corporate responsibility committee or, in their absence, a member of the board selected by the members present, shall preside at meetings of the board. The secretary of the Company shall act as secretary of the meetings of the board but, in their absence, the presiding director may appoint a secretary for the meeting.</w:t>
      </w:r>
    </w:p>
    <w:p>
      <w:pPr>
        <w:spacing w:after="0" w:line="3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2.7</w:t>
      </w:r>
      <w:r>
        <w:rPr>
          <w:sz w:val="20"/>
          <w:szCs w:val="20"/>
          <w:color w:val="auto"/>
        </w:rPr>
        <w:tab/>
      </w:r>
      <w:r>
        <w:rPr>
          <w:rFonts w:ascii="Times New Roman" w:cs="Times New Roman" w:eastAsia="Times New Roman" w:hAnsi="Times New Roman"/>
          <w:sz w:val="17"/>
          <w:szCs w:val="17"/>
          <w:b w:val="1"/>
          <w:bCs w:val="1"/>
          <w:i w:val="1"/>
          <w:iCs w:val="1"/>
          <w:color w:val="auto"/>
        </w:rPr>
        <w:t>Ratification.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law, and without limiting any power of the board of directors or shareholders under applicable law to ratify actions, and in addition to any other provision of law permitting ratification, any transaction questioned in any shareholders’ derivative suit on the grounds of lack of authority, defective or irregular execution, adverse interest of director, officer or shareholder, non-disclosure, miscomputation, or the application of improper principles or practices of accounting may be ratified before or after judgment, by the board of directors or by the shareholders in case less than a quorum of directors are qualified; and, if so ratified, shall have the same force and effect as if the questioned transaction had been originally duly authorized, and said ratification shall be binding upon the Company and its shareholders and shall constitute a bar to any claim or execution of any judgment in respect of such questioned transaction.</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40" w:top="266" w:right="539" w:bottom="1440" w:gutter="0" w:footer="0" w:header="0"/>
        </w:sectPr>
      </w:pPr>
    </w:p>
    <w:bookmarkStart w:id="25" w:name="page26"/>
    <w:bookmarkEnd w:id="25"/>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w:t>
      </w:r>
      <w:r>
        <w:rPr>
          <w:sz w:val="20"/>
          <w:szCs w:val="20"/>
          <w:color w:val="auto"/>
        </w:rPr>
        <w:tab/>
      </w:r>
      <w:r>
        <w:rPr>
          <w:rFonts w:ascii="Times New Roman" w:cs="Times New Roman" w:eastAsia="Times New Roman" w:hAnsi="Times New Roman"/>
          <w:sz w:val="17"/>
          <w:szCs w:val="17"/>
          <w:b w:val="1"/>
          <w:bCs w:val="1"/>
          <w:i w:val="1"/>
          <w:iCs w:val="1"/>
          <w:color w:val="auto"/>
        </w:rPr>
        <w:t>Written Action by Directors.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2.9</w:t>
      </w:r>
      <w:r>
        <w:rPr>
          <w:sz w:val="20"/>
          <w:szCs w:val="20"/>
          <w:color w:val="auto"/>
        </w:rPr>
        <w:tab/>
      </w:r>
      <w:r>
        <w:rPr>
          <w:rFonts w:ascii="Times New Roman" w:cs="Times New Roman" w:eastAsia="Times New Roman" w:hAnsi="Times New Roman"/>
          <w:sz w:val="17"/>
          <w:szCs w:val="17"/>
          <w:b w:val="1"/>
          <w:bCs w:val="1"/>
          <w:i w:val="1"/>
          <w:iCs w:val="1"/>
          <w:color w:val="auto"/>
        </w:rPr>
        <w:t>Telephonic Meetings Permitted.</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2.10</w:t>
      </w:r>
      <w:r>
        <w:rPr>
          <w:sz w:val="20"/>
          <w:szCs w:val="20"/>
          <w:color w:val="auto"/>
        </w:rPr>
        <w:tab/>
      </w:r>
      <w:r>
        <w:rPr>
          <w:rFonts w:ascii="Times New Roman" w:cs="Times New Roman" w:eastAsia="Times New Roman" w:hAnsi="Times New Roman"/>
          <w:sz w:val="17"/>
          <w:szCs w:val="17"/>
          <w:b w:val="1"/>
          <w:bCs w:val="1"/>
          <w:i w:val="1"/>
          <w:iCs w:val="1"/>
          <w:color w:val="auto"/>
        </w:rPr>
        <w:t>Independent Directors.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Two-thirds of the individuals nominated as candidates for election to the board by the shareholders at the next annual meeting of shareholders shall qualify to be Independent Directors (as defined in this section).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board elects directors between annual meetings of shareholders, two-thirds of all directors holding office immediately after such election shall be Independent Directors.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purposes of this section, the term “Independent Director” shall mean a person who, at the time of election or re-election, satisfies the independence criteria set forth in Rule 303A.02(b) of the New York Stock Exchange’s Listed Company Manual (or any successor provision).</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may establish additional standards for independence in its Corporate Governance Guidelines and in the individual board committee charters, or as otherwise deemed appropriate by the board.</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2.11</w:t>
      </w:r>
      <w:r>
        <w:rPr>
          <w:sz w:val="20"/>
          <w:szCs w:val="20"/>
          <w:color w:val="auto"/>
        </w:rPr>
        <w:tab/>
      </w:r>
      <w:r>
        <w:rPr>
          <w:rFonts w:ascii="Times New Roman" w:cs="Times New Roman" w:eastAsia="Times New Roman" w:hAnsi="Times New Roman"/>
          <w:sz w:val="17"/>
          <w:szCs w:val="17"/>
          <w:b w:val="1"/>
          <w:bCs w:val="1"/>
          <w:i w:val="1"/>
          <w:iCs w:val="1"/>
          <w:color w:val="auto"/>
        </w:rPr>
        <w:t>Access to Books and Records.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records, books, and accounts of the Company maintained by or under the supervision of the chief financial officer, the secretary, or any other officer shall be open, during the usual hours for business of the Company, to the examination of any director for any purpose reasonably related to their role as a director.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6" w:right="4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COMMITTEES</w:t>
      </w:r>
    </w:p>
    <w:p>
      <w:pPr>
        <w:spacing w:after="0" w:line="10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Committees of the Board of Directors.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board of directors may, by resolution passed by a majority of the directors present at a meeting at which a quorum is present (and not by a committee thereof), designate one or more committees, consisting of one or more of the directors of the Company,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Company. Unless otherwise provided in the certificate of incorporation, these bylaws or the resolution of the board of directors designating the committee, a committee may create 1 or more subcommittees, each subcommittee to consist of 1 or more members of the committee, and delegate to a subcommittee any or all of the powers and authority of the committee.</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Election; Vacancies; Alternates.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members and the chair of each committee of the board shall be elected annually by the board at its first meeting after each annual meeting of shareholders or at any other time the board shall determine. The members of a new committee of the board may be designated at such time as the board designates the new committee. Vacancies in any committee may be filled at such time and in such manner as the board shall determine.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3.3</w:t>
      </w:r>
      <w:r>
        <w:rPr>
          <w:sz w:val="20"/>
          <w:szCs w:val="20"/>
          <w:color w:val="auto"/>
        </w:rPr>
        <w:tab/>
      </w:r>
      <w:r>
        <w:rPr>
          <w:rFonts w:ascii="Times New Roman" w:cs="Times New Roman" w:eastAsia="Times New Roman" w:hAnsi="Times New Roman"/>
          <w:sz w:val="17"/>
          <w:szCs w:val="17"/>
          <w:b w:val="1"/>
          <w:bCs w:val="1"/>
          <w:i w:val="1"/>
          <w:iCs w:val="1"/>
          <w:color w:val="auto"/>
        </w:rPr>
        <w:t>Procedure; Quorum.</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to the extent otherwise provided in these bylaws or any resolution of the board of directors, each committee of the board may fix its own rules and procedures.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One-third of the directors then serving on a committee of the board of directors or on a subcommittee of a committee shall constitute a quorum for the transaction of business by the committee or subcommittee, unless the certificate of incorporation, these bylaws, a resolution of the board of directors or a resolution of a committee that created the subcommittee requires a greater number; provided, however, that (except for a committee or subcommittee comprised of only one director, or except as determined by resolution of the board of directors) in no event shall a quorum be comprised of fewer than two directors.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27" w:name="page28"/>
    <w:bookmarkEnd w:id="27"/>
    <w:p>
      <w:pPr>
        <w:ind w:left="500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p>
      <w:pPr>
        <w:spacing w:after="0" w:line="35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4.1</w:t>
      </w:r>
      <w:r>
        <w:rPr>
          <w:sz w:val="20"/>
          <w:szCs w:val="20"/>
          <w:color w:val="auto"/>
        </w:rPr>
        <w:tab/>
      </w:r>
      <w:r>
        <w:rPr>
          <w:rFonts w:ascii="Times New Roman" w:cs="Times New Roman" w:eastAsia="Times New Roman" w:hAnsi="Times New Roman"/>
          <w:sz w:val="17"/>
          <w:szCs w:val="17"/>
          <w:b w:val="1"/>
          <w:bCs w:val="1"/>
          <w:i w:val="1"/>
          <w:iCs w:val="1"/>
          <w:color w:val="auto"/>
        </w:rPr>
        <w:t>Election of Officers.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board of directors shall elect such officers of the Company with the titles and duties that it designates, provided that the Company shall have at least two officers at any time. There may be a chief executive officer, a president, one or more vice chair of the Company,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office until their successor is elected and qualified or until such officer’s earlier resignation or removal.</w:t>
      </w:r>
    </w:p>
    <w:p>
      <w:pPr>
        <w:spacing w:after="0" w:line="31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4.2</w:t>
      </w:r>
      <w:r>
        <w:rPr>
          <w:sz w:val="20"/>
          <w:szCs w:val="20"/>
          <w:color w:val="auto"/>
        </w:rPr>
        <w:tab/>
      </w:r>
      <w:r>
        <w:rPr>
          <w:rFonts w:ascii="Times New Roman" w:cs="Times New Roman" w:eastAsia="Times New Roman" w:hAnsi="Times New Roman"/>
          <w:sz w:val="17"/>
          <w:szCs w:val="17"/>
          <w:b w:val="1"/>
          <w:bCs w:val="1"/>
          <w:i w:val="1"/>
          <w:iCs w:val="1"/>
          <w:color w:val="auto"/>
        </w:rPr>
        <w:t>Chief Executive Officer.</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chief executive officer shall have the general executive responsibility for the conduct of the business and affairs of the Company. Such officer shall exercise such other powers, authority and responsibilities as the board of directors may determine.</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4.3</w:t>
      </w:r>
      <w:r>
        <w:rPr>
          <w:sz w:val="20"/>
          <w:szCs w:val="20"/>
          <w:color w:val="auto"/>
        </w:rPr>
        <w:tab/>
      </w:r>
      <w:r>
        <w:rPr>
          <w:rFonts w:ascii="Times New Roman" w:cs="Times New Roman" w:eastAsia="Times New Roman" w:hAnsi="Times New Roman"/>
          <w:sz w:val="17"/>
          <w:szCs w:val="17"/>
          <w:b w:val="1"/>
          <w:bCs w:val="1"/>
          <w:i w:val="1"/>
          <w:iCs w:val="1"/>
          <w:color w:val="auto"/>
        </w:rPr>
        <w:t>President.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president shall, subject to the direction and control of the board of directors and the chief executive officer, participate in the supervision of the business and affairs of the Company. The president shall perform all duties incident to the office of president and shall have and exercise such powers, authority and responsibilities as the board of directors may determine.</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4.4</w:t>
      </w:r>
      <w:r>
        <w:rPr>
          <w:sz w:val="20"/>
          <w:szCs w:val="20"/>
          <w:color w:val="auto"/>
        </w:rPr>
        <w:tab/>
      </w:r>
      <w:r>
        <w:rPr>
          <w:rFonts w:ascii="Times New Roman" w:cs="Times New Roman" w:eastAsia="Times New Roman" w:hAnsi="Times New Roman"/>
          <w:sz w:val="17"/>
          <w:szCs w:val="17"/>
          <w:b w:val="1"/>
          <w:bCs w:val="1"/>
          <w:i w:val="1"/>
          <w:iCs w:val="1"/>
          <w:color w:val="auto"/>
        </w:rPr>
        <w:t>Vice Chair of the Company.</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vice chair shall, subject to the direction and control of the board of directors and the chief executive officer, participate in the supervision of the business and affairs of the Company. The vice chair shall have and exercise such powers, authority, and responsibilities as the board of directors may determine.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28" w:name="page29"/>
    <w:bookmarkEnd w:id="28"/>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4.5</w:t>
      </w:r>
      <w:r>
        <w:rPr>
          <w:sz w:val="20"/>
          <w:szCs w:val="20"/>
          <w:color w:val="auto"/>
        </w:rPr>
        <w:tab/>
      </w:r>
      <w:r>
        <w:rPr>
          <w:rFonts w:ascii="Times New Roman" w:cs="Times New Roman" w:eastAsia="Times New Roman" w:hAnsi="Times New Roman"/>
          <w:sz w:val="17"/>
          <w:szCs w:val="17"/>
          <w:b w:val="1"/>
          <w:bCs w:val="1"/>
          <w:i w:val="1"/>
          <w:iCs w:val="1"/>
          <w:color w:val="auto"/>
        </w:rPr>
        <w:t>Chief Financial Officer.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chief financial officer shall be the principal financial officer of the Company. Such officer shall render such accounts and reports as may be required by the board of directors or any committee of the board. The financial records, books and accounts of the Company shall be maintained subject to the chief financial officer’s direct or indirect supervision.</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4.6</w:t>
      </w:r>
      <w:r>
        <w:rPr>
          <w:sz w:val="20"/>
          <w:szCs w:val="20"/>
          <w:color w:val="auto"/>
        </w:rPr>
        <w:tab/>
      </w:r>
      <w:r>
        <w:rPr>
          <w:rFonts w:ascii="Times New Roman" w:cs="Times New Roman" w:eastAsia="Times New Roman" w:hAnsi="Times New Roman"/>
          <w:sz w:val="17"/>
          <w:szCs w:val="17"/>
          <w:b w:val="1"/>
          <w:bCs w:val="1"/>
          <w:i w:val="1"/>
          <w:iCs w:val="1"/>
          <w:color w:val="auto"/>
        </w:rPr>
        <w:t>Treasurer.</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treasurer shall have direct or indirect custody of all funds and securities of the Company and shall perform all duties incident to the position of treasurer.</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4.7</w:t>
      </w:r>
      <w:r>
        <w:rPr>
          <w:sz w:val="20"/>
          <w:szCs w:val="20"/>
          <w:color w:val="auto"/>
        </w:rPr>
        <w:tab/>
      </w:r>
      <w:r>
        <w:rPr>
          <w:rFonts w:ascii="Times New Roman" w:cs="Times New Roman" w:eastAsia="Times New Roman" w:hAnsi="Times New Roman"/>
          <w:sz w:val="17"/>
          <w:szCs w:val="17"/>
          <w:b w:val="1"/>
          <w:bCs w:val="1"/>
          <w:i w:val="1"/>
          <w:iCs w:val="1"/>
          <w:color w:val="auto"/>
        </w:rPr>
        <w:t>Secretary.</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secretary shall keep the minutes of all meetings of shareholders and directors and shall give all required notices and have charge of such books and papers as the board of directors may require. The secretary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3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4.8</w:t>
      </w:r>
      <w:r>
        <w:rPr>
          <w:sz w:val="20"/>
          <w:szCs w:val="20"/>
          <w:color w:val="auto"/>
        </w:rPr>
        <w:tab/>
      </w:r>
      <w:r>
        <w:rPr>
          <w:rFonts w:ascii="Times New Roman" w:cs="Times New Roman" w:eastAsia="Times New Roman" w:hAnsi="Times New Roman"/>
          <w:sz w:val="17"/>
          <w:szCs w:val="17"/>
          <w:b w:val="1"/>
          <w:bCs w:val="1"/>
          <w:i w:val="1"/>
          <w:iCs w:val="1"/>
          <w:color w:val="auto"/>
        </w:rPr>
        <w:t>Controller.</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controller shall exercise general supervision of the accounting staff of the Company. The controller shall perform all duties incident to the position of controller and shall submit reports from time to time relating to the general financial condition of the Company.</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4.9</w:t>
      </w:r>
      <w:r>
        <w:rPr>
          <w:sz w:val="20"/>
          <w:szCs w:val="20"/>
          <w:color w:val="auto"/>
        </w:rPr>
        <w:tab/>
      </w:r>
      <w:r>
        <w:rPr>
          <w:rFonts w:ascii="Times New Roman" w:cs="Times New Roman" w:eastAsia="Times New Roman" w:hAnsi="Times New Roman"/>
          <w:sz w:val="17"/>
          <w:szCs w:val="17"/>
          <w:b w:val="1"/>
          <w:bCs w:val="1"/>
          <w:i w:val="1"/>
          <w:iCs w:val="1"/>
          <w:color w:val="auto"/>
        </w:rPr>
        <w:t>General Counsel.</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general counsel shall be the chief legal officer of the Company and shall have general control of all matters of legal import concerning the Company. The general counsel shall perform all duties incident to the position of general counsel.</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4.10</w:t>
      </w:r>
      <w:r>
        <w:rPr>
          <w:sz w:val="20"/>
          <w:szCs w:val="20"/>
          <w:color w:val="auto"/>
        </w:rPr>
        <w:tab/>
      </w:r>
      <w:r>
        <w:rPr>
          <w:rFonts w:ascii="Times New Roman" w:cs="Times New Roman" w:eastAsia="Times New Roman" w:hAnsi="Times New Roman"/>
          <w:sz w:val="17"/>
          <w:szCs w:val="17"/>
          <w:b w:val="1"/>
          <w:bCs w:val="1"/>
          <w:i w:val="1"/>
          <w:iCs w:val="1"/>
          <w:color w:val="auto"/>
        </w:rPr>
        <w:t>General Auditor.</w:t>
      </w:r>
    </w:p>
    <w:p>
      <w:pPr>
        <w:spacing w:after="0" w:line="121"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general auditor shall have such duties as are incident to the position of general auditor in the performance of an internal audit activity of the Company and shall have direct access to the audit committee. The general auditor shall be the chief risk officer of the Company, unless the chief executive officer designates otherwise.</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4.11</w:t>
      </w:r>
      <w:r>
        <w:rPr>
          <w:sz w:val="20"/>
          <w:szCs w:val="20"/>
          <w:color w:val="auto"/>
        </w:rPr>
        <w:tab/>
      </w:r>
      <w:r>
        <w:rPr>
          <w:rFonts w:ascii="Times New Roman" w:cs="Times New Roman" w:eastAsia="Times New Roman" w:hAnsi="Times New Roman"/>
          <w:sz w:val="17"/>
          <w:szCs w:val="17"/>
          <w:b w:val="1"/>
          <w:bCs w:val="1"/>
          <w:i w:val="1"/>
          <w:iCs w:val="1"/>
          <w:color w:val="auto"/>
        </w:rPr>
        <w:t>Chief Tax Officer.</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chief tax officer shall have responsibility for all tax matters involving the Company, with authority to sign, and to delegate to others authority to sign, all returns, reports, agreements and documents involving the administration of the Company’s tax affairs.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6" w:right="479" w:bottom="1440" w:gutter="0" w:footer="0" w:header="0"/>
        </w:sectPr>
      </w:pPr>
    </w:p>
    <w:bookmarkStart w:id="29" w:name="page30"/>
    <w:bookmarkEnd w:id="29"/>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4.12</w:t>
      </w:r>
      <w:r>
        <w:rPr>
          <w:sz w:val="20"/>
          <w:szCs w:val="20"/>
          <w:color w:val="auto"/>
        </w:rPr>
        <w:tab/>
      </w:r>
      <w:r>
        <w:rPr>
          <w:rFonts w:ascii="Times New Roman" w:cs="Times New Roman" w:eastAsia="Times New Roman" w:hAnsi="Times New Roman"/>
          <w:sz w:val="17"/>
          <w:szCs w:val="17"/>
          <w:b w:val="1"/>
          <w:bCs w:val="1"/>
          <w:i w:val="1"/>
          <w:iCs w:val="1"/>
          <w:color w:val="auto"/>
        </w:rPr>
        <w:t>Subordinate Officers.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appoint one or more assistant officers to the officers of the Company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such officer’s position at the pleasure of the board, the committee of the board appointing him or her, the chief executive officer and any other officer to whom such subordinate officer reports.</w:t>
      </w:r>
    </w:p>
    <w:p>
      <w:pPr>
        <w:spacing w:after="0" w:line="33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4.13</w:t>
      </w:r>
      <w:r>
        <w:rPr>
          <w:sz w:val="20"/>
          <w:szCs w:val="20"/>
          <w:color w:val="auto"/>
        </w:rPr>
        <w:tab/>
      </w:r>
      <w:r>
        <w:rPr>
          <w:rFonts w:ascii="Times New Roman" w:cs="Times New Roman" w:eastAsia="Times New Roman" w:hAnsi="Times New Roman"/>
          <w:sz w:val="17"/>
          <w:szCs w:val="17"/>
          <w:b w:val="1"/>
          <w:bCs w:val="1"/>
          <w:i w:val="1"/>
          <w:iCs w:val="1"/>
          <w:color w:val="auto"/>
        </w:rPr>
        <w:t>Resignation; Removal; Suspension; Vacancies.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Any officer elected by the board of directors may be suspended or removed at any time by the affirmative vote of a majority of the board. Any subordinate officer of the Company may be suspended or removed at any time by the board, the chief executive officer or any other officer to whom such subordinate officer reports.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35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5.1</w:t>
      </w:r>
      <w:r>
        <w:rPr>
          <w:sz w:val="20"/>
          <w:szCs w:val="20"/>
          <w:color w:val="auto"/>
        </w:rPr>
        <w:tab/>
      </w:r>
      <w:r>
        <w:rPr>
          <w:rFonts w:ascii="Times New Roman" w:cs="Times New Roman" w:eastAsia="Times New Roman" w:hAnsi="Times New Roman"/>
          <w:sz w:val="17"/>
          <w:szCs w:val="17"/>
          <w:b w:val="1"/>
          <w:bCs w:val="1"/>
          <w:i w:val="1"/>
          <w:iCs w:val="1"/>
          <w:color w:val="auto"/>
        </w:rPr>
        <w:t>Right to Indemnification of Directors and Officers.</w:t>
      </w:r>
    </w:p>
    <w:p>
      <w:pPr>
        <w:spacing w:after="0" w:line="121"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t>Subject to the other provisions of this article, the Company shall indemnify and advance expenses to every current or former director and officer of the Company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6" w:right="439" w:bottom="1440" w:gutter="0" w:footer="0" w:header="0"/>
        </w:sectPr>
      </w:pPr>
    </w:p>
    <w:bookmarkStart w:id="30" w:name="page31"/>
    <w:bookmarkEnd w:id="30"/>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Company, or is or was serving at the request of the Company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in Section 5.3 of this article with respect to proceedings to enforce rights to indemnification, the Company shall not be required to indemnify a person in connection with a proceeding (or part thereof) initiated by such person if the proceeding (or part thereof) was not authorized by the board of directors of the Company. For purposes of this article, “officer” means a person elected or appointed to an officer position by resolution of the Company’s board of directors or an authorized committee thereof.</w:t>
      </w:r>
    </w:p>
    <w:p>
      <w:pPr>
        <w:spacing w:after="0" w:line="33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5.2</w:t>
      </w:r>
      <w:r>
        <w:rPr>
          <w:sz w:val="20"/>
          <w:szCs w:val="20"/>
          <w:color w:val="auto"/>
        </w:rPr>
        <w:tab/>
      </w:r>
      <w:r>
        <w:rPr>
          <w:rFonts w:ascii="Times New Roman" w:cs="Times New Roman" w:eastAsia="Times New Roman" w:hAnsi="Times New Roman"/>
          <w:sz w:val="17"/>
          <w:szCs w:val="17"/>
          <w:b w:val="1"/>
          <w:bCs w:val="1"/>
          <w:i w:val="1"/>
          <w:iCs w:val="1"/>
          <w:color w:val="auto"/>
        </w:rPr>
        <w:t>Advancement of Expenses of Directors and Officers.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shall pay the expenses of an indemnitee incurred in defending any proceeding in advance of its final disposition (“advancement of expenses”); provided, however,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this article or applicable law.</w:t>
      </w:r>
    </w:p>
    <w:p>
      <w:pPr>
        <w:spacing w:after="0" w:line="3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5.3</w:t>
      </w:r>
      <w:r>
        <w:rPr>
          <w:sz w:val="20"/>
          <w:szCs w:val="20"/>
          <w:color w:val="auto"/>
        </w:rPr>
        <w:tab/>
      </w:r>
      <w:r>
        <w:rPr>
          <w:rFonts w:ascii="Times New Roman" w:cs="Times New Roman" w:eastAsia="Times New Roman" w:hAnsi="Times New Roman"/>
          <w:sz w:val="17"/>
          <w:szCs w:val="17"/>
          <w:b w:val="1"/>
          <w:bCs w:val="1"/>
          <w:i w:val="1"/>
          <w:iCs w:val="1"/>
          <w:color w:val="auto"/>
        </w:rPr>
        <w:t>Claims by Officers or Directors.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a claim for indemnification or advancement of expenses by an indemnitee under this article is not paid in full within 90 days after a written claim therefor has been received by the Company, the indemnitee may file suit to recover the unpaid amount of such claim and, if successful in whole or in part, shall be entitled to be paid the expense of prosecuting such claim. In any such action, the Company shall have the burden of proving that the indemnitee was not entitled to the requested indemnification or advancement of expenses under applicable law.</w:t>
      </w:r>
    </w:p>
    <w:p>
      <w:pPr>
        <w:spacing w:after="0" w:line="3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5.4</w:t>
      </w:r>
      <w:r>
        <w:rPr>
          <w:sz w:val="20"/>
          <w:szCs w:val="20"/>
          <w:color w:val="auto"/>
        </w:rPr>
        <w:tab/>
      </w:r>
      <w:r>
        <w:rPr>
          <w:rFonts w:ascii="Times New Roman" w:cs="Times New Roman" w:eastAsia="Times New Roman" w:hAnsi="Times New Roman"/>
          <w:sz w:val="17"/>
          <w:szCs w:val="17"/>
          <w:b w:val="1"/>
          <w:bCs w:val="1"/>
          <w:i w:val="1"/>
          <w:iCs w:val="1"/>
          <w:color w:val="auto"/>
        </w:rPr>
        <w:t>Indemnification of Employees.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other provisions of this article, the Company may, at its discretion, authorize indemnification of, and advancement of expenses to, any current or former employee or agent of the Company who is not a director or officer of the Company in the manner and to the fullest extent permitted by applicable law as it presently exists or may hereafter be amended (but, in the case of any such amendment made after the provision of indemnification or advancement rights to a current or former employee or agent, only to the extent such amendment permits the Company to provide broader indemnification and advancement rights than such law permitted the Company to provide prior to such amendment), against any and all amounts (including judgments, fines, payments in settlement,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1" w:name="page32"/>
    <w:bookmarkEnd w:id="31"/>
    <w:p>
      <w:pPr>
        <w:ind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attorneys’ fees and other expenses) reasonably incurred or suffered by or on behalf of such person in connection with any proceeding, in which such current or former employee or agent was or is made or is threatened to be made a party or called as a witness or is otherwise involved by reason of the fact that such person is or was an employee or agent of the Company. The ultimate determination of entitlement to indemnification of current or former employees or agents who are not officers and directors shall be made in such manner as is permitted by applicable law and as provided by the Company.</w:t>
      </w:r>
    </w:p>
    <w:p>
      <w:pPr>
        <w:spacing w:after="0" w:line="3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5.5</w:t>
      </w:r>
      <w:r>
        <w:rPr>
          <w:sz w:val="20"/>
          <w:szCs w:val="20"/>
          <w:color w:val="auto"/>
        </w:rPr>
        <w:tab/>
      </w:r>
      <w:r>
        <w:rPr>
          <w:rFonts w:ascii="Times New Roman" w:cs="Times New Roman" w:eastAsia="Times New Roman" w:hAnsi="Times New Roman"/>
          <w:sz w:val="17"/>
          <w:szCs w:val="17"/>
          <w:b w:val="1"/>
          <w:bCs w:val="1"/>
          <w:i w:val="1"/>
          <w:iCs w:val="1"/>
          <w:color w:val="auto"/>
        </w:rPr>
        <w:t>Advancement of Expenses of Employees.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advancement of expenses is provided by the Company to a current or former employee or agent who is not a director or officer, such advancement of expenses shall be made by or in the manner provided by the Company; provided, however, that the payment of expenses incurred by an employee or agent pursuant to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applicable law.</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5.6</w:t>
      </w:r>
      <w:r>
        <w:rPr>
          <w:sz w:val="20"/>
          <w:szCs w:val="20"/>
          <w:color w:val="auto"/>
        </w:rPr>
        <w:tab/>
      </w:r>
      <w:r>
        <w:rPr>
          <w:rFonts w:ascii="Times New Roman" w:cs="Times New Roman" w:eastAsia="Times New Roman" w:hAnsi="Times New Roman"/>
          <w:sz w:val="17"/>
          <w:szCs w:val="17"/>
          <w:b w:val="1"/>
          <w:bCs w:val="1"/>
          <w:i w:val="1"/>
          <w:iCs w:val="1"/>
          <w:color w:val="auto"/>
        </w:rPr>
        <w:t>Claims of Employees.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If the Company provides indemnification or advancement of expenses to a current or former employee or agent pursuant to these bylaws and such person’s claim therefor is not paid in full within 90 days after a written claim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5.7</w:t>
      </w:r>
      <w:r>
        <w:rPr>
          <w:sz w:val="20"/>
          <w:szCs w:val="20"/>
          <w:color w:val="auto"/>
        </w:rPr>
        <w:tab/>
      </w:r>
      <w:r>
        <w:rPr>
          <w:rFonts w:ascii="Times New Roman" w:cs="Times New Roman" w:eastAsia="Times New Roman" w:hAnsi="Times New Roman"/>
          <w:sz w:val="17"/>
          <w:szCs w:val="17"/>
          <w:b w:val="1"/>
          <w:bCs w:val="1"/>
          <w:i w:val="1"/>
          <w:iCs w:val="1"/>
          <w:color w:val="auto"/>
        </w:rPr>
        <w:t>Non Exclusivity of Rights.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rights conferred on any person by this article shall not be exclusive of any other rights which such person may have or hereafter acquire under any statute or other applicable law, any provision of the certificate of incorporation or of these bylaws or of any agreement or any vote of shareholders or disinterested directors.</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5.8</w:t>
      </w:r>
      <w:r>
        <w:rPr>
          <w:sz w:val="20"/>
          <w:szCs w:val="20"/>
          <w:color w:val="auto"/>
        </w:rPr>
        <w:tab/>
      </w:r>
      <w:r>
        <w:rPr>
          <w:rFonts w:ascii="Times New Roman" w:cs="Times New Roman" w:eastAsia="Times New Roman" w:hAnsi="Times New Roman"/>
          <w:sz w:val="17"/>
          <w:szCs w:val="17"/>
          <w:b w:val="1"/>
          <w:bCs w:val="1"/>
          <w:i w:val="1"/>
          <w:iCs w:val="1"/>
          <w:color w:val="auto"/>
        </w:rPr>
        <w:t>Other Indemnification.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obligation, if any, to indemnify or advance expenses to any person (a “Designee”) shall be reduced by any amount such person collects as indemnification or advancement from another corporation, partnership, joint venture, trust, organization, carrier or other enterprise. The Company shall not be obligated pursuant to the terms of these bylaws to make any payment of amounts otherwise indemnifiable hereunder (or for which advancement is provided hereunder) if and to the extent that the Designee has otherwise actually received such payment under any insurance policy, contract, agreement, applicable law or otherwise. In the event of any payment under this article, the Company shall be subrogated to the extent of such payment to all of the rights of recovery of a Designee, who shall execute all papers required and take all reasonable action necessary to secure such rights, including execution of such documents as are necessary to enable the Company to bring suit to enforce such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2" w:name="page33"/>
    <w:bookmarkEnd w:id="32"/>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5.9</w:t>
      </w:r>
      <w:r>
        <w:rPr>
          <w:sz w:val="20"/>
          <w:szCs w:val="20"/>
          <w:color w:val="auto"/>
        </w:rPr>
        <w:tab/>
      </w:r>
      <w:r>
        <w:rPr>
          <w:rFonts w:ascii="Times New Roman" w:cs="Times New Roman" w:eastAsia="Times New Roman" w:hAnsi="Times New Roman"/>
          <w:sz w:val="17"/>
          <w:szCs w:val="17"/>
          <w:b w:val="1"/>
          <w:bCs w:val="1"/>
          <w:i w:val="1"/>
          <w:iCs w:val="1"/>
          <w:color w:val="auto"/>
        </w:rPr>
        <w:t>Insurance.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of directors may, to the fullest extent permitted by applicable law as it presently exists, or may hereafter be amended from time to time, authorize an appropriate officer or officers to purchase and maintain at the Company’s expense insurance: (a) to reimburse the Company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Company as a director, officer, employee or agent of another corporation, partnership, joint venture, trust or other enterprise; and (b) to pay on behalf of or to indemnify such persons against liability in instances in which the directors may not otherwise be indemnified by the Company under the provisions of this article, whether or not the Company would have the power to indemnify such persons against such liability under this article or under applicable law.</w:t>
      </w: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5.10</w:t>
      </w:r>
      <w:r>
        <w:rPr>
          <w:sz w:val="20"/>
          <w:szCs w:val="20"/>
          <w:color w:val="auto"/>
        </w:rPr>
        <w:tab/>
      </w:r>
      <w:r>
        <w:rPr>
          <w:rFonts w:ascii="Times New Roman" w:cs="Times New Roman" w:eastAsia="Times New Roman" w:hAnsi="Times New Roman"/>
          <w:sz w:val="17"/>
          <w:szCs w:val="17"/>
          <w:b w:val="1"/>
          <w:bCs w:val="1"/>
          <w:i w:val="1"/>
          <w:iCs w:val="1"/>
          <w:color w:val="auto"/>
        </w:rPr>
        <w:t>Nature of Rights; Amendment or Repeal.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35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6.1</w:t>
      </w:r>
      <w:r>
        <w:rPr>
          <w:sz w:val="20"/>
          <w:szCs w:val="20"/>
          <w:color w:val="auto"/>
        </w:rPr>
        <w:tab/>
      </w:r>
      <w:r>
        <w:rPr>
          <w:rFonts w:ascii="Times New Roman" w:cs="Times New Roman" w:eastAsia="Times New Roman" w:hAnsi="Times New Roman"/>
          <w:sz w:val="17"/>
          <w:szCs w:val="17"/>
          <w:b w:val="1"/>
          <w:bCs w:val="1"/>
          <w:i w:val="1"/>
          <w:iCs w:val="1"/>
          <w:color w:val="auto"/>
        </w:rPr>
        <w:t>Seal.</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corporate seal shall have inscribed upon it the name of the Company, the year of its organization and the words “Corporate Seal,” and “Delaware.” The seal and any duplicate of the seal shall be in the charge of the secretary or an assistant secretary.</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6.2</w:t>
      </w:r>
      <w:r>
        <w:rPr>
          <w:sz w:val="20"/>
          <w:szCs w:val="20"/>
          <w:color w:val="auto"/>
        </w:rPr>
        <w:tab/>
      </w:r>
      <w:r>
        <w:rPr>
          <w:rFonts w:ascii="Times New Roman" w:cs="Times New Roman" w:eastAsia="Times New Roman" w:hAnsi="Times New Roman"/>
          <w:sz w:val="17"/>
          <w:szCs w:val="17"/>
          <w:b w:val="1"/>
          <w:bCs w:val="1"/>
          <w:i w:val="1"/>
          <w:iCs w:val="1"/>
          <w:color w:val="auto"/>
        </w:rPr>
        <w:t>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Company shall begin on January 1 and end on December 31 of each year.</w:t>
      </w:r>
    </w:p>
    <w:p>
      <w:pPr>
        <w:spacing w:after="0" w:line="37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6.3</w:t>
      </w:r>
      <w:r>
        <w:rPr>
          <w:sz w:val="20"/>
          <w:szCs w:val="20"/>
          <w:color w:val="auto"/>
        </w:rPr>
        <w:tab/>
      </w:r>
      <w:r>
        <w:rPr>
          <w:rFonts w:ascii="Times New Roman" w:cs="Times New Roman" w:eastAsia="Times New Roman" w:hAnsi="Times New Roman"/>
          <w:sz w:val="17"/>
          <w:szCs w:val="17"/>
          <w:b w:val="1"/>
          <w:bCs w:val="1"/>
          <w:i w:val="1"/>
          <w:iCs w:val="1"/>
          <w:color w:val="auto"/>
        </w:rPr>
        <w:t>Notice.</w:t>
      </w:r>
    </w:p>
    <w:p>
      <w:pPr>
        <w:spacing w:after="0" w:line="12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3" w:name="page34"/>
    <w:bookmarkEnd w:id="33"/>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6.4</w:t>
      </w:r>
      <w:r>
        <w:rPr>
          <w:sz w:val="20"/>
          <w:szCs w:val="20"/>
          <w:color w:val="auto"/>
        </w:rPr>
        <w:tab/>
      </w:r>
      <w:r>
        <w:rPr>
          <w:rFonts w:ascii="Times New Roman" w:cs="Times New Roman" w:eastAsia="Times New Roman" w:hAnsi="Times New Roman"/>
          <w:sz w:val="17"/>
          <w:szCs w:val="17"/>
          <w:b w:val="1"/>
          <w:bCs w:val="1"/>
          <w:i w:val="1"/>
          <w:iCs w:val="1"/>
          <w:color w:val="auto"/>
        </w:rPr>
        <w:t>Waiver of Notice.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shareholders,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6.5</w:t>
      </w:r>
      <w:r>
        <w:rPr>
          <w:sz w:val="20"/>
          <w:szCs w:val="20"/>
          <w:color w:val="auto"/>
        </w:rPr>
        <w:tab/>
      </w:r>
      <w:r>
        <w:rPr>
          <w:rFonts w:ascii="Times New Roman" w:cs="Times New Roman" w:eastAsia="Times New Roman" w:hAnsi="Times New Roman"/>
          <w:sz w:val="17"/>
          <w:szCs w:val="17"/>
          <w:b w:val="1"/>
          <w:bCs w:val="1"/>
          <w:i w:val="1"/>
          <w:iCs w:val="1"/>
          <w:color w:val="auto"/>
        </w:rPr>
        <w:t>Forum for Adjudication of Disputes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With respect to any action arising out of any act or omission occurring after the adoption of this section 6.5,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(a) any derivative action or proceeding brought on behalf of the Company, (b) any action asserting a claim of breach of a fiduciary duty owed by any director, officer or other employee of the Company to the Company or the Company’s shareholders, (c) any action asserting a claim arising under any provision of the DGCL, the Certificate of Incorporation or these Bylaws or (d) any action asserting a claim governed by the internal affairs doctrine, in each case subject to the Court of Chancery of the State of Delaware having personal jurisdiction over the indispensable parties. If any action the subject matter of which is within the scope of the preceding sentence is filed in a court other than a court located within the State of Delaware (a “Foreign Action”) in the name of any shareholder, such shareholder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shareholder in any such action by service upon such shareholder’s counsel in the Foreign Action as agent for such shareholder.</w:t>
      </w:r>
    </w:p>
    <w:p>
      <w:pPr>
        <w:spacing w:after="0" w:line="33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6.6</w:t>
      </w:r>
      <w:r>
        <w:rPr>
          <w:sz w:val="20"/>
          <w:szCs w:val="20"/>
          <w:color w:val="auto"/>
        </w:rPr>
        <w:tab/>
      </w:r>
      <w:r>
        <w:rPr>
          <w:rFonts w:ascii="Times New Roman" w:cs="Times New Roman" w:eastAsia="Times New Roman" w:hAnsi="Times New Roman"/>
          <w:sz w:val="17"/>
          <w:szCs w:val="17"/>
          <w:b w:val="1"/>
          <w:bCs w:val="1"/>
          <w:i w:val="1"/>
          <w:iCs w:val="1"/>
          <w:color w:val="auto"/>
        </w:rPr>
        <w:t>Voting of Shares Owned by the Company.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of directors, the finance committee, or the chair of the board may authorize any person and delegate to one or more officers or subordinate officers the authority to authorize any person to vote or to grant proxies to vote in behalf of the Company at any meeting of shareholders or other holders or in any solicitation of consent of any corporation or other entity in which the Company may hold shares or other voting securities.</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6.7</w:t>
      </w:r>
      <w:r>
        <w:rPr>
          <w:sz w:val="20"/>
          <w:szCs w:val="20"/>
          <w:color w:val="auto"/>
        </w:rPr>
        <w:tab/>
      </w:r>
      <w:r>
        <w:rPr>
          <w:rFonts w:ascii="Times New Roman" w:cs="Times New Roman" w:eastAsia="Times New Roman" w:hAnsi="Times New Roman"/>
          <w:sz w:val="17"/>
          <w:szCs w:val="17"/>
          <w:b w:val="1"/>
          <w:bCs w:val="1"/>
          <w:i w:val="1"/>
          <w:iCs w:val="1"/>
          <w:color w:val="auto"/>
        </w:rPr>
        <w:t>Form of Records.</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Any records maintained by the Company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Company shall so convert such records.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34" w:name="page35"/>
    <w:bookmarkEnd w:id="34"/>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6.8</w:t>
      </w:r>
      <w:r>
        <w:rPr>
          <w:sz w:val="20"/>
          <w:szCs w:val="20"/>
          <w:color w:val="auto"/>
        </w:rPr>
        <w:tab/>
      </w:r>
      <w:r>
        <w:rPr>
          <w:rFonts w:ascii="Times New Roman" w:cs="Times New Roman" w:eastAsia="Times New Roman" w:hAnsi="Times New Roman"/>
          <w:sz w:val="17"/>
          <w:szCs w:val="17"/>
          <w:b w:val="1"/>
          <w:bCs w:val="1"/>
          <w:i w:val="1"/>
          <w:iCs w:val="1"/>
          <w:color w:val="auto"/>
        </w:rPr>
        <w:t>Offices.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maintain a registered office inside the State of Delaware and may also have other offices outside or inside the State of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books of the Company may be kept outside or inside the State of Delaware.</w:t>
      </w:r>
    </w:p>
    <w:p>
      <w:pPr>
        <w:spacing w:after="0" w:line="35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6.9</w:t>
      </w:r>
      <w:r>
        <w:rPr>
          <w:sz w:val="20"/>
          <w:szCs w:val="20"/>
          <w:color w:val="auto"/>
        </w:rPr>
        <w:tab/>
      </w:r>
      <w:r>
        <w:rPr>
          <w:rFonts w:ascii="Times New Roman" w:cs="Times New Roman" w:eastAsia="Times New Roman" w:hAnsi="Times New Roman"/>
          <w:sz w:val="18"/>
          <w:szCs w:val="18"/>
          <w:b w:val="1"/>
          <w:bCs w:val="1"/>
          <w:i w:val="1"/>
          <w:iCs w:val="1"/>
          <w:color w:val="auto"/>
        </w:rPr>
        <w:t>Amendment of Bylaws.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the board of directors shall have power to adopt, amend, or repeal the bylaws at any regular or special meeting of the board. The shareholders shall also have power to adopt, amend, or repeal the bylaws at any annual or special meeting, subject to compliance with Article Sixth of the certificate of incorporation and the notice provisions provided in section 1.11 of these bylaws.</w:t>
      </w:r>
    </w:p>
    <w:p>
      <w:pPr>
        <w:spacing w:after="0" w:line="3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6.10</w:t>
        <w:tab/>
        <w:t>Uncertificated Shares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these bylaws, the Company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60"/>
          </w:cols>
          <w:pgMar w:left="440" w:top="266" w:right="5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AS OF </w:t>
      </w:r>
      <w:r>
        <w:rPr>
          <w:rFonts w:ascii="Times New Roman" w:cs="Times New Roman" w:eastAsia="Times New Roman" w:hAnsi="Times New Roman"/>
          <w:sz w:val="18"/>
          <w:szCs w:val="18"/>
          <w:b w:val="1"/>
          <w:bCs w:val="1"/>
          <w:color w:val="FF0000"/>
          <w:strike w:val="1"/>
        </w:rPr>
        <w:t>APRIL 19</w:t>
      </w:r>
      <w:r>
        <w:rPr>
          <w:rFonts w:ascii="Times New Roman" w:cs="Times New Roman" w:eastAsia="Times New Roman" w:hAnsi="Times New Roman"/>
          <w:sz w:val="18"/>
          <w:szCs w:val="18"/>
          <w:b w:val="1"/>
          <w:bCs w:val="1"/>
          <w:u w:val="single" w:color="auto"/>
          <w:color w:val="0000FF"/>
        </w:rPr>
        <w:t>OCTOBER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FF0000"/>
          <w:strike w:val="1"/>
        </w:rPr>
        <w:t>2023</w:t>
      </w:r>
      <w:r>
        <w:rPr>
          <w:rFonts w:ascii="Times New Roman" w:cs="Times New Roman" w:eastAsia="Times New Roman" w:hAnsi="Times New Roman"/>
          <w:sz w:val="18"/>
          <w:szCs w:val="18"/>
          <w:b w:val="1"/>
          <w:bCs w:val="1"/>
          <w:u w:val="single" w:color="auto"/>
          <w:color w:val="0000FF"/>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28575</wp:posOffset>
            </wp:positionV>
            <wp:extent cx="1165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MEETINGS OF SHAREHOLDERS</w:t>
      </w:r>
    </w:p>
    <w:p>
      <w:pPr>
        <w:spacing w:after="0" w:line="2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1.1</w:t>
      </w:r>
      <w:r>
        <w:rPr>
          <w:sz w:val="20"/>
          <w:szCs w:val="20"/>
          <w:color w:val="auto"/>
        </w:rPr>
        <w:tab/>
      </w:r>
      <w:r>
        <w:rPr>
          <w:rFonts w:ascii="Times New Roman" w:cs="Times New Roman" w:eastAsia="Times New Roman" w:hAnsi="Times New Roman"/>
          <w:sz w:val="17"/>
          <w:szCs w:val="17"/>
          <w:b w:val="1"/>
          <w:bCs w:val="1"/>
          <w:i w:val="1"/>
          <w:iCs w:val="1"/>
          <w:color w:val="auto"/>
        </w:rPr>
        <w:t>Annual Meetings.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annual meeting of shareholders for the election of directors, ratification or rejection of the selection of auditors, and the transaction of such other business as may properly be brought before the meeting shall be held on such date and at such time and place (if any) as the chair of the board or the board of directors shall designate.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1.2</w:t>
      </w:r>
      <w:r>
        <w:rPr>
          <w:sz w:val="20"/>
          <w:szCs w:val="20"/>
          <w:color w:val="auto"/>
        </w:rPr>
        <w:tab/>
      </w:r>
      <w:r>
        <w:rPr>
          <w:rFonts w:ascii="Times New Roman" w:cs="Times New Roman" w:eastAsia="Times New Roman" w:hAnsi="Times New Roman"/>
          <w:sz w:val="17"/>
          <w:szCs w:val="17"/>
          <w:b w:val="1"/>
          <w:bCs w:val="1"/>
          <w:i w:val="1"/>
          <w:iCs w:val="1"/>
          <w:color w:val="auto"/>
        </w:rPr>
        <w:t>Special Meetings.</w:t>
      </w:r>
    </w:p>
    <w:p>
      <w:pPr>
        <w:spacing w:after="0" w:line="121" w:lineRule="exact"/>
        <w:rPr>
          <w:sz w:val="20"/>
          <w:szCs w:val="20"/>
          <w:color w:val="auto"/>
        </w:rPr>
      </w:pPr>
    </w:p>
    <w:p>
      <w:pPr>
        <w:jc w:val="both"/>
        <w:ind w:left="540" w:right="100" w:firstLine="7"/>
        <w:spacing w:after="0" w:line="270" w:lineRule="auto"/>
        <w:tabs>
          <w:tab w:leader="none" w:pos="78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Call of Special Meeting. Special meetings of shareholders may be called at any time by the chair of the board of directors or by a majority of the members of the board of directors or as otherwise provided by Delaware law, the certificate of incorporation </w:t>
      </w:r>
      <w:r>
        <w:rPr>
          <w:rFonts w:ascii="Times New Roman" w:cs="Times New Roman" w:eastAsia="Times New Roman" w:hAnsi="Times New Roman"/>
          <w:sz w:val="17"/>
          <w:szCs w:val="17"/>
          <w:u w:val="single" w:color="auto"/>
          <w:color w:val="0000FF"/>
        </w:rPr>
        <w:t>(including with respect to each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mention of the certificate of incorporation herein, any certificates of designation for preferred stock)</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or these bylaws. Any such special meeting</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shall be held on the date and at the time and place (if any) and for the purposes that are designated by the chair or board in calling the meeting.</w:t>
      </w:r>
    </w:p>
    <w:p>
      <w:pPr>
        <w:spacing w:after="0" w:line="2" w:lineRule="exact"/>
        <w:rPr>
          <w:rFonts w:ascii="Times New Roman" w:cs="Times New Roman" w:eastAsia="Times New Roman" w:hAnsi="Times New Roman"/>
          <w:sz w:val="17"/>
          <w:szCs w:val="17"/>
          <w:color w:val="auto"/>
        </w:rPr>
      </w:pPr>
    </w:p>
    <w:p>
      <w:pPr>
        <w:ind w:left="540" w:right="1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Subject to paragraph (b) of this section, the board shall call a special meeting upon the written request (the “Meeting Request”) of the record holders of at least 15 percent, in the aggregate, of the voting power of the outstanding shares of all classes of shares entitled to vote at such a meeting </w:t>
      </w:r>
      <w:r>
        <w:rPr>
          <w:rFonts w:ascii="Times New Roman" w:cs="Times New Roman" w:eastAsia="Times New Roman" w:hAnsi="Times New Roman"/>
          <w:sz w:val="18"/>
          <w:szCs w:val="18"/>
          <w:color w:val="0000FF"/>
        </w:rPr>
        <w:t>(the “Required Percent”)</w:t>
      </w:r>
      <w:r>
        <w:rPr>
          <w:rFonts w:ascii="Times New Roman" w:cs="Times New Roman" w:eastAsia="Times New Roman" w:hAnsi="Times New Roman"/>
          <w:sz w:val="18"/>
          <w:szCs w:val="18"/>
          <w:color w:val="auto"/>
        </w:rPr>
        <w:t>, delivered to the secretary of the Company, and shall designate a date for such special meeting not more than 90 days after the date that the secretary received the Meeting Request (the “Request Delivery Date”).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80" w:lineRule="exact"/>
        <w:rPr>
          <w:rFonts w:ascii="Times New Roman" w:cs="Times New Roman" w:eastAsia="Times New Roman" w:hAnsi="Times New Roman"/>
          <w:sz w:val="17"/>
          <w:szCs w:val="17"/>
          <w:color w:val="auto"/>
        </w:rPr>
      </w:pPr>
    </w:p>
    <w:p>
      <w:pPr>
        <w:ind w:left="800" w:hanging="253"/>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Request for Special Meeting.</w:t>
      </w:r>
    </w:p>
    <w:p>
      <w:pPr>
        <w:spacing w:after="0" w:line="117" w:lineRule="exact"/>
        <w:rPr>
          <w:rFonts w:ascii="Times New Roman" w:cs="Times New Roman" w:eastAsia="Times New Roman" w:hAnsi="Times New Roman"/>
          <w:sz w:val="18"/>
          <w:szCs w:val="18"/>
          <w:color w:val="auto"/>
        </w:rPr>
      </w:pPr>
    </w:p>
    <w:p>
      <w:pPr>
        <w:ind w:left="1420" w:hanging="212"/>
        <w:spacing w:after="0"/>
        <w:tabs>
          <w:tab w:leader="none" w:pos="14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Request shall be signed by one or more shareholders, or their duly authorized agent, that request the special meeting</w:t>
      </w:r>
    </w:p>
    <w:p>
      <w:pPr>
        <w:spacing w:after="0" w:line="27" w:lineRule="exact"/>
        <w:rPr>
          <w:rFonts w:ascii="Times New Roman" w:cs="Times New Roman" w:eastAsia="Times New Roman" w:hAnsi="Times New Roman"/>
          <w:sz w:val="18"/>
          <w:szCs w:val="18"/>
          <w:color w:val="auto"/>
        </w:rPr>
      </w:pPr>
    </w:p>
    <w:p>
      <w:pPr>
        <w:ind w:left="12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shall set forth: (A) a statement of the specific purpose of the meeting and the matters proposed to be acted on at the meeting and the reasons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-1921510</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-1784350</wp:posOffset>
            </wp:positionV>
            <wp:extent cx="46120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12005" cy="8890"/>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-1235710</wp:posOffset>
            </wp:positionV>
            <wp:extent cx="1165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-1270000</wp:posOffset>
            </wp:positionV>
            <wp:extent cx="11639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63955" cy="88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36" w:name="page37"/>
    <w:bookmarkEnd w:id="36"/>
    <w:p>
      <w:pPr>
        <w:ind w:left="65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conducting such business at the meeting; (B) the name and address of each signing shareholder and date of signature; (C) the number of shares of each class of voting shares owned of record and beneficially by each such shareholder; (D) a description of all arrangements or understandings between any signing shareholder and any other person regarding the meeting and the matters proposed to be acted on at the meeting; (E) all information relating to each signing shareholder that would be required to be disclosed in solicitations of proxies for election of directors in an election contest (even if an election contest is not the subject of the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Company; and (F) all of the information regarding the shareholders making the Meeting Request that would be required by section 1.11 of these bylaws if the shareholder were intending to make a nomination or to bring any other matter before a shareholder meeting. A shareholder may revoke its request for a special meeting at any time by written revocation delivered to the secretary of the Company </w:t>
      </w:r>
      <w:r>
        <w:rPr>
          <w:rFonts w:ascii="Times New Roman" w:cs="Times New Roman" w:eastAsia="Times New Roman" w:hAnsi="Times New Roman"/>
          <w:sz w:val="18"/>
          <w:szCs w:val="18"/>
          <w:color w:val="0000FF"/>
        </w:rPr>
        <w:t>and if, following such revocation, there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unrevoked meeting requests from less than the Required Percent, the board of directors, in its discretion, may cancel the special meeting of shareholders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-271780</wp:posOffset>
            </wp:positionV>
            <wp:extent cx="19970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-306070</wp:posOffset>
            </wp:positionV>
            <wp:extent cx="19958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95805" cy="825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-134620</wp:posOffset>
            </wp:positionV>
            <wp:extent cx="58293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1905</wp:posOffset>
            </wp:positionV>
            <wp:extent cx="10972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9" w:lineRule="exact"/>
        <w:rPr>
          <w:sz w:val="20"/>
          <w:szCs w:val="20"/>
          <w:color w:val="auto"/>
        </w:rPr>
      </w:pPr>
    </w:p>
    <w:p>
      <w:pPr>
        <w:ind w:left="653" w:right="20" w:firstLine="8"/>
        <w:spacing w:after="0" w:line="254" w:lineRule="auto"/>
        <w:tabs>
          <w:tab w:leader="none" w:pos="91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the authority to determine not to call a special meeting requested by shareholders if (A) the board has called or calls an annual or special meeting of shareholders to be held not more than 90 days after the Request Delivery Date and the purpose of such shareholder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shareholder action under applicable law; or (D) such request was made in violation of Regulation 14A under the Exchange Act, to the extent applicable, or other applicable law. The board is authorized to determine in good faith the purpose of a shareholder meeting.</w:t>
      </w:r>
    </w:p>
    <w:p>
      <w:pPr>
        <w:spacing w:after="0" w:line="83" w:lineRule="exact"/>
        <w:rPr>
          <w:rFonts w:ascii="Times New Roman" w:cs="Times New Roman" w:eastAsia="Times New Roman" w:hAnsi="Times New Roman"/>
          <w:sz w:val="18"/>
          <w:szCs w:val="18"/>
          <w:color w:val="auto"/>
        </w:rPr>
      </w:pPr>
    </w:p>
    <w:p>
      <w:pPr>
        <w:ind w:left="-7" w:right="160" w:firstLine="7"/>
        <w:spacing w:after="0" w:line="282" w:lineRule="auto"/>
        <w:tabs>
          <w:tab w:leader="none" w:pos="2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Special Meeting. Business transacted at a special meeting requested by shareholders shall be limited to the purpose stated in the Meeting Request; provided, however, that the board shall be able to submit additional matters to shareholders at any such special meeting.</w:t>
      </w:r>
    </w:p>
    <w:p>
      <w:pPr>
        <w:sectPr>
          <w:pgSz w:w="11900" w:h="16838" w:orient="portrait"/>
          <w:cols w:equalWidth="0" w:num="1">
            <w:col w:w="10453"/>
          </w:cols>
          <w:pgMar w:left="987" w:top="270" w:right="459" w:bottom="1440" w:gutter="0" w:footer="0" w:header="0"/>
        </w:sectPr>
      </w:pPr>
    </w:p>
    <w:bookmarkStart w:id="37" w:name="page38"/>
    <w:bookmarkEnd w:id="37"/>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7"/>
          <w:szCs w:val="17"/>
          <w:b w:val="1"/>
          <w:bCs w:val="1"/>
          <w:i w:val="1"/>
          <w:iCs w:val="1"/>
          <w:color w:val="auto"/>
        </w:rPr>
        <w:t>Notice of Meetings.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Written notice (including notification by electronic means as permitted by the rules of the Securities and Exchange Commission (the “SEC</w:t>
      </w:r>
      <w:r>
        <w:rPr>
          <w:rFonts w:ascii="Times New Roman" w:cs="Times New Roman" w:eastAsia="Times New Roman" w:hAnsi="Times New Roman"/>
          <w:sz w:val="18"/>
          <w:szCs w:val="18"/>
          <w:u w:val="single" w:color="auto"/>
          <w:color w:val="0000FF"/>
        </w:rPr>
        <w:t>”)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General Corporation Law of the State of Delaware (the “DGCL</w:t>
      </w:r>
      <w:r>
        <w:rPr>
          <w:rFonts w:ascii="Times New Roman" w:cs="Times New Roman" w:eastAsia="Times New Roman" w:hAnsi="Times New Roman"/>
          <w:sz w:val="18"/>
          <w:szCs w:val="18"/>
          <w:color w:val="000000"/>
        </w:rPr>
        <w:t>”)) of each meeting of shareholders shall be given by the chair of the board and/or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secretary in compliance with the provisions of Delaware law and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6341110</wp:posOffset>
            </wp:positionH>
            <wp:positionV relativeFrom="paragraph">
              <wp:posOffset>-278765</wp:posOffset>
            </wp:positionV>
            <wp:extent cx="4546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4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29057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5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1.4</w:t>
      </w:r>
      <w:r>
        <w:rPr>
          <w:sz w:val="20"/>
          <w:szCs w:val="20"/>
          <w:color w:val="auto"/>
        </w:rPr>
        <w:tab/>
      </w:r>
      <w:r>
        <w:rPr>
          <w:rFonts w:ascii="Times New Roman" w:cs="Times New Roman" w:eastAsia="Times New Roman" w:hAnsi="Times New Roman"/>
          <w:sz w:val="17"/>
          <w:szCs w:val="17"/>
          <w:b w:val="1"/>
          <w:bCs w:val="1"/>
          <w:i w:val="1"/>
          <w:iCs w:val="1"/>
          <w:color w:val="auto"/>
        </w:rPr>
        <w:t>List of Shareholders Entitled to Vote.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secretary shall prepare or have prepared before every meeting of shareholders a complete list of the shareholders entitled to vote at the meeting in compliance with the provisions of Delaware law and the certificate of incorporation.</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1.5</w:t>
      </w:r>
      <w:r>
        <w:rPr>
          <w:sz w:val="20"/>
          <w:szCs w:val="20"/>
          <w:color w:val="auto"/>
        </w:rPr>
        <w:tab/>
      </w: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ind w:left="540" w:right="40" w:firstLine="7"/>
        <w:spacing w:after="0" w:line="258" w:lineRule="auto"/>
        <w:tabs>
          <w:tab w:leader="none" w:pos="7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or special meeting of shareholders, except where otherwise provided by law or the certificate of incorporation or these bylaws, holders of a majority of the voting power of the outstanding shares entitled to vote at the meeting, present in person or by proxy, shall constitute a quorum. Where a separate vote by a class or classes or series of shares is required, the holders of a majority of the voting power of the shares of such class or classes or series of shares present in person or represented by proxy shall constitute a quorum for the purposes of such matter on which a separate vote is required.</w:t>
      </w:r>
    </w:p>
    <w:p>
      <w:pPr>
        <w:spacing w:after="0" w:line="75" w:lineRule="exact"/>
        <w:rPr>
          <w:rFonts w:ascii="Times New Roman" w:cs="Times New Roman" w:eastAsia="Times New Roman" w:hAnsi="Times New Roman"/>
          <w:sz w:val="18"/>
          <w:szCs w:val="18"/>
          <w:color w:val="auto"/>
        </w:rPr>
      </w:pPr>
    </w:p>
    <w:p>
      <w:pPr>
        <w:ind w:left="540" w:right="20" w:firstLine="7"/>
        <w:spacing w:after="0" w:line="266" w:lineRule="auto"/>
        <w:tabs>
          <w:tab w:leader="none" w:pos="7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a quorum pursuant to this section of the bylaws, </w:t>
      </w:r>
      <w:r>
        <w:rPr>
          <w:rFonts w:ascii="Times New Roman" w:cs="Times New Roman" w:eastAsia="Times New Roman" w:hAnsi="Times New Roman"/>
          <w:sz w:val="18"/>
          <w:szCs w:val="18"/>
          <w:color w:val="0000FF"/>
        </w:rPr>
        <w:t>any officer, or, in the absence of any officer,</w:t>
      </w:r>
      <w:r>
        <w:rPr>
          <w:rFonts w:ascii="Times New Roman" w:cs="Times New Roman" w:eastAsia="Times New Roman" w:hAnsi="Times New Roman"/>
          <w:sz w:val="18"/>
          <w:szCs w:val="18"/>
          <w:color w:val="auto"/>
        </w:rPr>
        <w:t xml:space="preserve"> a majority of the voting power of the outstanding shares entitled to vote and present in person or by proxy, </w:t>
      </w:r>
      <w:r>
        <w:rPr>
          <w:rFonts w:ascii="Times New Roman" w:cs="Times New Roman" w:eastAsia="Times New Roman" w:hAnsi="Times New Roman"/>
          <w:sz w:val="18"/>
          <w:szCs w:val="18"/>
          <w:color w:val="FF0000"/>
          <w:strike w:val="1"/>
        </w:rPr>
        <w:t>or any officer,</w:t>
      </w:r>
      <w:r>
        <w:rPr>
          <w:rFonts w:ascii="Times New Roman" w:cs="Times New Roman" w:eastAsia="Times New Roman" w:hAnsi="Times New Roman"/>
          <w:sz w:val="18"/>
          <w:szCs w:val="18"/>
          <w:color w:val="auto"/>
        </w:rPr>
        <w:t xml:space="preserve"> may adjourn the meeting from time to time in the manner and to the extent provided in section 1.9 of these bylaws until a quorum shall attend.</w:t>
      </w:r>
    </w:p>
    <w:p>
      <w:pPr>
        <w:spacing w:after="0" w:line="67" w:lineRule="exact"/>
        <w:rPr>
          <w:rFonts w:ascii="Times New Roman" w:cs="Times New Roman" w:eastAsia="Times New Roman" w:hAnsi="Times New Roman"/>
          <w:sz w:val="18"/>
          <w:szCs w:val="18"/>
          <w:color w:val="auto"/>
        </w:rPr>
      </w:pPr>
    </w:p>
    <w:p>
      <w:pPr>
        <w:ind w:left="540" w:firstLine="7"/>
        <w:spacing w:after="0" w:line="261" w:lineRule="auto"/>
        <w:tabs>
          <w:tab w:leader="none" w:pos="7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 belonging to the Company or to another entity, a majority of whose ownership interests entitled to vote in the election of directors of such other entity is held, directly or indirectly, by the Company, shall neither be entitled to vote nor be counted for quorum purposes; provided, however, that the foregoing shall not limit the right of the Company to vote shares of its own stock that it is entitled to vote in a fiduciary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-894080</wp:posOffset>
            </wp:positionV>
            <wp:extent cx="20485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-928370</wp:posOffset>
            </wp:positionV>
            <wp:extent cx="20440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44065" cy="8890"/>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38" w:name="page39"/>
    <w:bookmarkEnd w:id="38"/>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w:t>
      </w:r>
      <w:r>
        <w:rPr>
          <w:sz w:val="20"/>
          <w:szCs w:val="20"/>
          <w:color w:val="auto"/>
        </w:rPr>
        <w:tab/>
      </w:r>
      <w:r>
        <w:rPr>
          <w:rFonts w:ascii="Times New Roman" w:cs="Times New Roman" w:eastAsia="Times New Roman" w:hAnsi="Times New Roman"/>
          <w:sz w:val="17"/>
          <w:szCs w:val="17"/>
          <w:b w:val="1"/>
          <w:bCs w:val="1"/>
          <w:i w:val="1"/>
          <w:iCs w:val="1"/>
          <w:color w:val="auto"/>
        </w:rPr>
        <w:t>Conduct and Place of Meeting.</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chair of the board or, if the chair or the board of directors so designates, the chief executive officer, the president, the vice chair or a vice president of the Company shall preside at each meeting of the shareholders. The secretary of the Company shall record the proceedings of meetings of the shareholders, but in the absence of the secretary, the person presiding over the meeting shall designate any person to record the proceedings. The person presiding over any meeting of shareholders shall determine the order of business and the procedure at the meeting, including such regulation of the manner of voting and the conduct of discussion. The date and time of the opening and closing of the polls for each matter upon which the shareholders will vote at the meeting shall be announced at the meeting.</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chair of the board or the board of directors may designate any place, either within or without the State of Delaware, as the location for any meeting of shareholders, and may, in their sole discretion, determine that a virtual meeting of shareholders by means of remote communication shall be held in addition to or instead of a physical meeting as permitted by Delaware law.</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1.7</w:t>
      </w:r>
      <w:r>
        <w:rPr>
          <w:sz w:val="20"/>
          <w:szCs w:val="20"/>
          <w:color w:val="auto"/>
        </w:rPr>
        <w:tab/>
      </w:r>
      <w:r>
        <w:rPr>
          <w:rFonts w:ascii="Times New Roman" w:cs="Times New Roman" w:eastAsia="Times New Roman" w:hAnsi="Times New Roman"/>
          <w:sz w:val="17"/>
          <w:szCs w:val="17"/>
          <w:b w:val="1"/>
          <w:bCs w:val="1"/>
          <w:i w:val="1"/>
          <w:iCs w:val="1"/>
          <w:color w:val="auto"/>
        </w:rPr>
        <w:t>Voting; Proxies.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shareholder entitled to vote must be entitled to vote in accordance with the number of shares and voting powers of the voting shares held of record by such shareholder. Each shareholder entitled to vote at a meeting of shareholders may authorize another person or persons to act for such shareholder at such meeting by proxy, but such proxy, whether revocable or irrevocable, must comply with the applicable requirements of Delaware law. Voting at meetings of shareholders need not be by written ballot unless the presiding officer of the meeting or the holders of a majority of the voting power of the outstanding shares entitled to vote at the meeting present in person or by proxy at such meeting shall so determine. All elections and questions shall, unless otherwise provided by law, rule or regulation, including any stock exchange rule or regulation, applicable to the Company, the certificate of incorporation, or section 2.2 or any other provision of these bylaws, be decided by the vote of the holders of a majority of the voting power of the shares entitled to vote thereon present in person or by proxy at the meeting. Votes cast “for” or “against” and “abstentions” with respect to a matter shall be counted as shares of the Company entitled to vote on such matter, while “broker non-votes” (or other shares of the Company similarly not entitled to vote) shall not be counted as shares entitled to vote on such matter.</w:t>
      </w:r>
    </w:p>
    <w:p>
      <w:pPr>
        <w:sectPr>
          <w:pgSz w:w="11900" w:h="16838" w:orient="portrait"/>
          <w:cols w:equalWidth="0" w:num="1">
            <w:col w:w="10960"/>
          </w:cols>
          <w:pgMar w:left="440" w:top="266" w:right="499" w:bottom="1440" w:gutter="0" w:footer="0" w:header="0"/>
        </w:sectPr>
      </w:pPr>
    </w:p>
    <w:bookmarkStart w:id="39" w:name="page40"/>
    <w:bookmarkEnd w:id="39"/>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w:t>
      </w:r>
      <w:r>
        <w:rPr>
          <w:sz w:val="20"/>
          <w:szCs w:val="20"/>
          <w:color w:val="auto"/>
        </w:rPr>
        <w:tab/>
      </w:r>
      <w:r>
        <w:rPr>
          <w:rFonts w:ascii="Times New Roman" w:cs="Times New Roman" w:eastAsia="Times New Roman" w:hAnsi="Times New Roman"/>
          <w:sz w:val="17"/>
          <w:szCs w:val="17"/>
          <w:b w:val="1"/>
          <w:bCs w:val="1"/>
          <w:i w:val="1"/>
          <w:iCs w:val="1"/>
          <w:color w:val="auto"/>
        </w:rPr>
        <w:t>Fixing Date for Determination of Shareholders of Record.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determine the shareholders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shareholders entitled to receive notice of or to vote at any meeting of shareholders or adjournment thereof, not more than 60 nor less than ten days before the date of such meeting; (b) in the case of determination of shareholders entitled to express consent to corporate action in writing without a meeting, in accordance with section 1.12 of these bylaws; and (c) in the case of any other action, not more than 60 days prior to such other action. A determination of shareholders of record entitled to notice of or to vote at a meeting of shareholders shall apply to any adjournment of the meeting; provided, however, that the board may choose to fix a new record date for the adjourned meeting.</w:t>
      </w:r>
    </w:p>
    <w:p>
      <w:pPr>
        <w:spacing w:after="0" w:line="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1.9</w:t>
      </w:r>
      <w:r>
        <w:rPr>
          <w:sz w:val="20"/>
          <w:szCs w:val="20"/>
          <w:color w:val="auto"/>
        </w:rPr>
        <w:tab/>
      </w:r>
      <w:r>
        <w:rPr>
          <w:rFonts w:ascii="Times New Roman" w:cs="Times New Roman" w:eastAsia="Times New Roman" w:hAnsi="Times New Roman"/>
          <w:sz w:val="17"/>
          <w:szCs w:val="17"/>
          <w:b w:val="1"/>
          <w:bCs w:val="1"/>
          <w:i w:val="1"/>
          <w:iCs w:val="1"/>
          <w:color w:val="auto"/>
        </w:rPr>
        <w:t>Adjournments.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person presiding over any meeting of shareholders, annual or special (other than a special meeting requested by shareholders in accordance with section 1.2(a) of these bylaws in the absence of a quorum), whether or not a quorum is present, may adjourn the meeting from time to time to reconvene at the same or some other place. At the adjourned meeting, the Company may transact any business which might have been transacted at the original meeting. Notice need not be given of any such adjourned meeting if the time and place, if any, thereof, and the means of remote communication, if any, by which shareholders and proxy holders may be deemed to be present and vote at such adjourned meeting are announced at the meeting at which the adjournment is taken or are provided in any other manner permitted by Delaware law, except that if the adjournment is for more than 30 days or if, after the adjournment, a new record date is fixed for the adjourned meeting, a notice of the adjourned meeting shall be given to each shareholder of record entitled to vote at the meeting.</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1.10</w:t>
      </w:r>
      <w:r>
        <w:rPr>
          <w:sz w:val="20"/>
          <w:szCs w:val="20"/>
          <w:color w:val="auto"/>
        </w:rPr>
        <w:tab/>
      </w:r>
      <w:r>
        <w:rPr>
          <w:rFonts w:ascii="Times New Roman" w:cs="Times New Roman" w:eastAsia="Times New Roman" w:hAnsi="Times New Roman"/>
          <w:sz w:val="17"/>
          <w:szCs w:val="17"/>
          <w:b w:val="1"/>
          <w:bCs w:val="1"/>
          <w:i w:val="1"/>
          <w:iCs w:val="1"/>
          <w:color w:val="auto"/>
        </w:rPr>
        <w:t>Judges.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votes by ballot at any meeting of shareholders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ectPr>
          <w:pgSz w:w="11900" w:h="16838" w:orient="portrait"/>
          <w:cols w:equalWidth="0" w:num="1">
            <w:col w:w="10980"/>
          </w:cols>
          <w:pgMar w:left="440" w:top="266" w:right="479" w:bottom="1440" w:gutter="0" w:footer="0" w:header="0"/>
        </w:sectPr>
      </w:pPr>
    </w:p>
    <w:bookmarkStart w:id="40" w:name="page41"/>
    <w:bookmarkEnd w:id="40"/>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w:t>
        <w:tab/>
        <w:t>Notice of Shareholder Nomination and Shareholder Business.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1.11.1</w:t>
        <w:tab/>
        <w:t>General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At a meeting of the shareholders, only such business shall be conducted as shall have been properly brought before the meeting. Nominations for the election of directors may be made (i) by the board of directors or (ii) by any shareholder entitled to vote for the election of directors who complies with the notice and other requirements set forth in this section 1.11 and with all applicable laws, rules, and regulations in connection with the matters set forth in this section 1.11.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shareholder pursuant to the notice and other requirements of this section 1.11 </w:t>
      </w:r>
      <w:r>
        <w:rPr>
          <w:rFonts w:ascii="Times New Roman" w:cs="Times New Roman" w:eastAsia="Times New Roman" w:hAnsi="Times New Roman"/>
          <w:sz w:val="18"/>
          <w:szCs w:val="18"/>
          <w:u w:val="single" w:color="auto"/>
          <w:color w:val="0000FF"/>
        </w:rPr>
        <w:t>(and, in the case of special meetings, section 1.2) and in compliance with all applicable laws, rules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regulations</w:t>
      </w:r>
      <w:r>
        <w:rPr>
          <w:rFonts w:ascii="Times New Roman" w:cs="Times New Roman" w:eastAsia="Times New Roman" w:hAnsi="Times New Roman"/>
          <w:sz w:val="18"/>
          <w:szCs w:val="18"/>
          <w:color w:val="000000"/>
        </w:rPr>
        <w:t>. For the avoidance of doubt, clause (ii) of the second sentence of this paragraph and clause (c) of the third sentence of this paragraph,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respectively, shall be the exclusive means for a shareholder to make nominations or propose business (other than business included in the Company’s proxy materials pursuant to Rule 14a-8 under the Exchange Act), respectively, </w:t>
      </w:r>
      <w:r>
        <w:rPr>
          <w:rFonts w:ascii="Times New Roman" w:cs="Times New Roman" w:eastAsia="Times New Roman" w:hAnsi="Times New Roman"/>
          <w:sz w:val="18"/>
          <w:szCs w:val="18"/>
          <w:color w:val="FF0000"/>
          <w:strike w:val="1"/>
        </w:rPr>
        <w:t>at an annual</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-404495</wp:posOffset>
            </wp:positionV>
            <wp:extent cx="47148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-267335</wp:posOffset>
            </wp:positionV>
            <wp:extent cx="5054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6350</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6"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1.11.2</w:t>
      </w:r>
      <w:r>
        <w:rPr>
          <w:sz w:val="20"/>
          <w:szCs w:val="20"/>
          <w:color w:val="auto"/>
        </w:rPr>
        <w:tab/>
      </w:r>
      <w:r>
        <w:rPr>
          <w:rFonts w:ascii="Times New Roman" w:cs="Times New Roman" w:eastAsia="Times New Roman" w:hAnsi="Times New Roman"/>
          <w:sz w:val="17"/>
          <w:szCs w:val="17"/>
          <w:b w:val="1"/>
          <w:bCs w:val="1"/>
          <w:i w:val="1"/>
          <w:iCs w:val="1"/>
          <w:color w:val="auto"/>
        </w:rPr>
        <w:t>Shareholder’s Notice of Intent</w:t>
      </w:r>
    </w:p>
    <w:p>
      <w:pPr>
        <w:spacing w:after="0" w:line="121" w:lineRule="exact"/>
        <w:rPr>
          <w:sz w:val="20"/>
          <w:szCs w:val="20"/>
          <w:color w:val="auto"/>
        </w:rPr>
      </w:pPr>
    </w:p>
    <w:p>
      <w:pPr>
        <w:ind w:left="540" w:right="20" w:firstLine="7"/>
        <w:spacing w:after="0" w:line="253" w:lineRule="auto"/>
        <w:tabs>
          <w:tab w:leader="none" w:pos="7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who intends to make a nomination for the election of directors or to bring any other matter before a meeting of shareholders must give notice of such intent in writing or by electronic transmission. Such notice must be received by the secretary, in the case of an annual meeting not more than 180 days and not less than 120 days before the anniversary date of the prior year’s annual meeting, or in the case of a special meeting, not more than 10 days after the day on which public announcement of the date of such meeting is first made by the Company; provided, however, in the case of an annual meeting, in the event that the date of the annual meeting is more than 30 days before or more than 60 days after the anniversary date of the prior year’s annual meeting, notice by the shareholder must be so delivered not earlier than the close of business on the 180th day prior to the date of such annual meeting and not later than the close of business on the later of the 120th day prior to the date of such annual meeting or, if the first public announcement of the date of such annual meeting is less than 130 days prior to the date of such annual meeting, the 10th day following the day on which public announcement of the date of such meeting is first made by the Company. Notwithstanding the preceding sentence, requests for inclusion of</w:t>
      </w:r>
    </w:p>
    <w:p>
      <w:pPr>
        <w:sectPr>
          <w:pgSz w:w="11900" w:h="16838" w:orient="portrait"/>
          <w:cols w:equalWidth="0" w:num="1">
            <w:col w:w="11000"/>
          </w:cols>
          <w:pgMar w:left="440" w:top="266" w:right="459" w:bottom="1440" w:gutter="0" w:footer="0" w:header="0"/>
        </w:sectPr>
      </w:pPr>
    </w:p>
    <w:bookmarkStart w:id="41" w:name="page42"/>
    <w:bookmarkEnd w:id="41"/>
    <w:p>
      <w:pPr>
        <w:ind w:left="54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proposals in the Company’s proxy statement made pursuant to Rule 14a-8 under the Exchange Act, if applicable, shall be deemed to have been delivered in a timely manner if delivered in accordance with such Rule. In no event shall any adjournment or postponement of an annual meeting, or the public announcement thereof, commence a new time period for the giving of a shareholder’s notice as described above.</w:t>
      </w:r>
    </w:p>
    <w:p>
      <w:pPr>
        <w:spacing w:after="0" w:line="68" w:lineRule="exact"/>
        <w:rPr>
          <w:sz w:val="20"/>
          <w:szCs w:val="20"/>
          <w:color w:val="auto"/>
        </w:rPr>
      </w:pPr>
    </w:p>
    <w:p>
      <w:pPr>
        <w:ind w:left="540" w:right="60" w:firstLine="7"/>
        <w:spacing w:after="0" w:line="256" w:lineRule="auto"/>
        <w:tabs>
          <w:tab w:leader="none" w:pos="7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1.11.2(a) to the contrary, in the event that the number of directors to be elected to the board of directors is increased by the board of directors, and there is no public announcement by the Company naming all of the nominees for director or specifying the size of the increased board of directors at least 130 days prior to the first anniversary of the preceding year’s annual meeting, a shareholder’s notice required by this section 1.11.2 shall also be considered timely, but only with respect to nominees for any new positions created by such increase, if it shall be delivered to the secretary of the Company at the principal executive offices of the Company not later than the close of business on the 10th day following the day on which such public announcement is first made by the Company.</w:t>
      </w:r>
    </w:p>
    <w:p>
      <w:pPr>
        <w:spacing w:after="0" w:line="89"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1.11.3</w:t>
        <w:tab/>
        <w:t>Proposals under Rule 14a-8</w:t>
      </w:r>
    </w:p>
    <w:p>
      <w:pPr>
        <w:spacing w:after="0" w:line="22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As to matters sought to be included in any proxy statement of the Company pursuant to Rule 14a-8, shareholders shall comply with Rule 14a-8 under the Exchange Act, if applicable, rather than this section 1.11 to the extent that any of the requirements of this section 1.11 conflict with Rule 14a-8.</w:t>
      </w:r>
    </w:p>
    <w:p>
      <w:pPr>
        <w:spacing w:after="0" w:line="4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1.11.4</w:t>
        <w:tab/>
        <w:t>Proxy Access Nominations</w:t>
      </w:r>
    </w:p>
    <w:p>
      <w:pPr>
        <w:spacing w:after="0" w:line="121" w:lineRule="exact"/>
        <w:rPr>
          <w:sz w:val="20"/>
          <w:szCs w:val="20"/>
          <w:color w:val="auto"/>
        </w:rPr>
      </w:pPr>
    </w:p>
    <w:p>
      <w:pPr>
        <w:ind w:left="540" w:firstLine="7"/>
        <w:spacing w:after="0" w:line="272" w:lineRule="auto"/>
        <w:tabs>
          <w:tab w:leader="none" w:pos="78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include in the proxy statement for an annual meeting of shareholders </w:t>
      </w:r>
      <w:r>
        <w:rPr>
          <w:rFonts w:ascii="Times New Roman" w:cs="Times New Roman" w:eastAsia="Times New Roman" w:hAnsi="Times New Roman"/>
          <w:sz w:val="17"/>
          <w:szCs w:val="17"/>
          <w:color w:val="FF0000"/>
          <w:strike w:val="1"/>
        </w:rPr>
        <w:t>following the 2016 annual meeting</w:t>
      </w:r>
      <w:r>
        <w:rPr>
          <w:rFonts w:ascii="Times New Roman" w:cs="Times New Roman" w:eastAsia="Times New Roman" w:hAnsi="Times New Roman"/>
          <w:sz w:val="17"/>
          <w:szCs w:val="17"/>
          <w:color w:val="auto"/>
        </w:rPr>
        <w:t xml:space="preserve"> the name, together with the Required Information (as hereinafter defined), of any person nominated for the election of directors in compliance with the requirements of this section 1.11.4 (a “Shareholder Nominee”) by a single shareholder that satisfies, or by a group of no more than 20 shareholders that together satisfy, the prerequisites of this section 1.11.4 (such qualifying single shareholder or qualifying group of shareholders collectively, the “Eligible Shareholder”), if the Eligible Shareholder provides notice within the time period for shareholder nominations set forth in section 1.11.2 and expressly elects at the time of providing the notice to have its nominee included in the Company’s proxy materials pursuant to this section 1.11.4; provided, however, that a shareholder who has a contractual right, or has contractually limited such shareholder’s right, to designate one or more nominees for director shall not be, and any Shareholder Associated Persons of such shareholder shall</w:t>
      </w:r>
    </w:p>
    <w:p>
      <w:pPr>
        <w:sectPr>
          <w:pgSz w:w="11900" w:h="16838" w:orient="portrait"/>
          <w:cols w:equalWidth="0" w:num="1">
            <w:col w:w="10960"/>
          </w:cols>
          <w:pgMar w:left="440" w:top="270" w:right="499" w:bottom="1440" w:gutter="0" w:footer="0" w:header="0"/>
        </w:sectPr>
      </w:pPr>
    </w:p>
    <w:bookmarkStart w:id="42" w:name="page43"/>
    <w:bookmarkEnd w:id="42"/>
    <w:p>
      <w:pPr>
        <w:ind w:right="3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be, an Eligible Shareholder, and shall not be eligible to participate in a group of shareholders constituting an Eligible Shareholder. The Company shall have no obligation to include in the proxy statement for an annual meeting nominees of shareholders that have complied with</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1.11.2 but have not also complied with this section 1.11.4. For purposes of this section 1.11.4, the “Required Information” that the Company will include in its proxy statement is (i) the information concerning the Shareholder Nominee and the Eligible Shareholder that is required to be disclosed in the Company’s proxy statement by the Exchange Act and the rules and regulations promulgated thereunder; and (ii) if the Eligible Shareholder so elects, one Statement (defined in section 1.11.4(c)(vi)).</w:t>
      </w:r>
    </w:p>
    <w:p>
      <w:pPr>
        <w:spacing w:after="0" w:line="81" w:lineRule="exact"/>
        <w:rPr>
          <w:sz w:val="20"/>
          <w:szCs w:val="20"/>
          <w:color w:val="auto"/>
        </w:rPr>
      </w:pPr>
    </w:p>
    <w:p>
      <w:pPr>
        <w:ind w:firstLine="7"/>
        <w:spacing w:after="0" w:line="276" w:lineRule="auto"/>
        <w:tabs>
          <w:tab w:leader="none" w:pos="25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Shareholder Nominees submitted by Eligible Shareholders for inclusion in the Company’s proxy statement pursuant to this section 1.11.4 appearing in the Company’s proxy statement for an annual meeting of shareholders shall not exceed the greater of:</w:t>
      </w:r>
    </w:p>
    <w:p>
      <w:pPr>
        <w:ind w:firstLine="7"/>
        <w:spacing w:after="0" w:line="251" w:lineRule="auto"/>
        <w:tabs>
          <w:tab w:leader="none" w:pos="2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persons and (ii) 20% of the number of directors in office as of the last day on which notice of a nomination may be delivered in accordance with the procedures pursuant to section 1.11.4, or if such amount is not a whole number, the closest whole number below 20%; provided, however, that this maximum number shall be reduced by (i) any director candidate who had been a Shareholder Nominee at any of the preceding two annual meetings of shareholders and whose reelection at the upcoming annual meeting is being recommended by the board of directors and (ii) any Shareholder Nominee who was submitted by an Eligible Shareholder but either is subsequently withdrawn or that the board of directors decides to nominate as a board of director nominee. In the event that the number of Shareholder Nominees submitted by Eligible Shareholders pursuant to this section 1.11.4 exceeds this maximum number, each Eligible Shareholder will select one Shareholder Nominee for inclusion in the Company’s proxy statement until the maximum number is reached, going in descending order of the amount of the Company’s voting shares each Eligible Shareholder has disclosed as owned in the written notice of the nomination submitted to the Company, as validated to be true and correct by the secretary of the Company. If the maximum number is not reached after each Eligible Shareholder has selected one Shareholder Nominee, this selection process will continue as many times as necessary, following the same order each time, until the maximum number is reached.</w:t>
      </w:r>
    </w:p>
    <w:p>
      <w:pPr>
        <w:spacing w:after="0" w:line="84"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Eligible Shareholder’s notice of intent shall include:</w:t>
      </w:r>
    </w:p>
    <w:p>
      <w:pPr>
        <w:spacing w:after="0" w:line="117" w:lineRule="exact"/>
        <w:rPr>
          <w:rFonts w:ascii="Times New Roman" w:cs="Times New Roman" w:eastAsia="Times New Roman" w:hAnsi="Times New Roman"/>
          <w:sz w:val="18"/>
          <w:szCs w:val="18"/>
          <w:color w:val="auto"/>
        </w:rPr>
      </w:pPr>
    </w:p>
    <w:p>
      <w:pPr>
        <w:ind w:left="660" w:firstLine="8"/>
        <w:spacing w:after="0" w:line="266" w:lineRule="auto"/>
        <w:tabs>
          <w:tab w:leader="none" w:pos="87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shares (and from each intermediary through which the shares are or have been held during the requisite three-year holding period) providing evidence verifying that, as of a date within seven calendar days prior to the</w:t>
      </w:r>
    </w:p>
    <w:p>
      <w:pPr>
        <w:sectPr>
          <w:pgSz w:w="11900" w:h="16838" w:orient="portrait"/>
          <w:cols w:equalWidth="0" w:num="1">
            <w:col w:w="10460"/>
          </w:cols>
          <w:pgMar w:left="980" w:top="270" w:right="459" w:bottom="1440" w:gutter="0" w:footer="0" w:header="0"/>
        </w:sectPr>
      </w:pPr>
    </w:p>
    <w:bookmarkStart w:id="43" w:name="page44"/>
    <w:bookmarkEnd w:id="43"/>
    <w:p>
      <w:pPr>
        <w:ind w:lef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the written notice of the nomination is delivered to or mailed and received by the Company, the Eligible Shareholder owns, and has owned continuously for the preceding three years, at least 3% of the issued and outstanding voting shares of the Company (the “Required Shares”). In the case of a group of shareholders who together hold the Required Shares, each individual shareholder must present such evidence verifying continuous ownership, for the preceding three years, of the shares held by such shareholder contributing to the Required Shares, and only such individually and continuously held shares shall be deemed to contribute to the Required Shares;</w:t>
      </w:r>
    </w:p>
    <w:p>
      <w:pPr>
        <w:spacing w:after="0" w:line="79" w:lineRule="exact"/>
        <w:rPr>
          <w:sz w:val="20"/>
          <w:szCs w:val="20"/>
          <w:color w:val="auto"/>
        </w:rPr>
      </w:pPr>
    </w:p>
    <w:p>
      <w:pPr>
        <w:ind w:left="200" w:right="40" w:firstLine="8"/>
        <w:spacing w:after="0" w:line="261" w:lineRule="auto"/>
        <w:tabs>
          <w:tab w:leader="none" w:pos="4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Shareholder’s agreement to provide, within five business days after the record date for the annual meeting, written statements from the record holder and intermediaries verifying the Eligible Shareholder’s continuous ownership of the Required Shares through the record date. In the case of a group of shareholders who together hold the Required Shares, each such shareholder must agree to provide such written statements;</w:t>
      </w:r>
    </w:p>
    <w:p>
      <w:pPr>
        <w:spacing w:after="0" w:line="71" w:lineRule="exact"/>
        <w:rPr>
          <w:rFonts w:ascii="Times New Roman" w:cs="Times New Roman" w:eastAsia="Times New Roman" w:hAnsi="Times New Roman"/>
          <w:sz w:val="18"/>
          <w:szCs w:val="18"/>
          <w:color w:val="auto"/>
        </w:rPr>
      </w:pPr>
    </w:p>
    <w:p>
      <w:pPr>
        <w:ind w:left="200" w:right="100" w:firstLine="8"/>
        <w:spacing w:after="0" w:line="258" w:lineRule="auto"/>
        <w:tabs>
          <w:tab w:leader="none" w:pos="5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from the Eligible Shareholder indicating whether the Eligible Shareholder intends to hold at least a majority of the Required Shares for at least one year after the annual meeting at which the Eligible Shareholder’s Shareholder Nominee will be submitted for election to the board of directors (subject to any mandatory fund rebalancing required by such shareholder’s pre-existing governing instruments and written investment policies). In the case of a group of shareholders who together hold the Required Shares, each such shareholder must provide the required statement;</w:t>
      </w:r>
    </w:p>
    <w:p>
      <w:pPr>
        <w:spacing w:after="0" w:line="75" w:lineRule="exact"/>
        <w:rPr>
          <w:rFonts w:ascii="Times New Roman" w:cs="Times New Roman" w:eastAsia="Times New Roman" w:hAnsi="Times New Roman"/>
          <w:sz w:val="18"/>
          <w:szCs w:val="18"/>
          <w:color w:val="auto"/>
        </w:rPr>
      </w:pPr>
    </w:p>
    <w:p>
      <w:pPr>
        <w:ind w:left="520" w:hanging="3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to be set forth in the shareholder’s notice of nomination pursuant to section 1.11.5(d);</w:t>
      </w:r>
    </w:p>
    <w:p>
      <w:pPr>
        <w:spacing w:after="0" w:line="117" w:lineRule="exact"/>
        <w:rPr>
          <w:rFonts w:ascii="Times New Roman" w:cs="Times New Roman" w:eastAsia="Times New Roman" w:hAnsi="Times New Roman"/>
          <w:sz w:val="18"/>
          <w:szCs w:val="18"/>
          <w:color w:val="auto"/>
        </w:rPr>
      </w:pPr>
    </w:p>
    <w:p>
      <w:pPr>
        <w:ind w:left="460" w:hanging="2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Nominee’s consent pursuant to section 1.11.6(a);</w:t>
      </w:r>
    </w:p>
    <w:p>
      <w:pPr>
        <w:spacing w:after="0" w:line="117" w:lineRule="exact"/>
        <w:rPr>
          <w:rFonts w:ascii="Times New Roman" w:cs="Times New Roman" w:eastAsia="Times New Roman" w:hAnsi="Times New Roman"/>
          <w:sz w:val="18"/>
          <w:szCs w:val="18"/>
          <w:color w:val="auto"/>
        </w:rPr>
      </w:pPr>
    </w:p>
    <w:p>
      <w:pPr>
        <w:ind w:left="200" w:right="140" w:firstLine="8"/>
        <w:spacing w:after="0" w:line="261" w:lineRule="auto"/>
        <w:tabs>
          <w:tab w:leader="none" w:pos="5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so elects, one written statement (the “Statement”) for inclusion in the Company’s proxy statement for the annual meeting, not to exceed five hundred words, in support of the candidacy of the Shareholder Nominee(s). The Company may omit from its proxy materials information or such statement that it, in good faith, believes is materially false or misleading, omits any material fact, or would violate any applicable law or regulation;</w:t>
      </w:r>
    </w:p>
    <w:p>
      <w:pPr>
        <w:sectPr>
          <w:pgSz w:w="11900" w:h="16838" w:orient="portrait"/>
          <w:cols w:equalWidth="0" w:num="1">
            <w:col w:w="10000"/>
          </w:cols>
          <w:pgMar w:left="1440" w:top="270" w:right="459" w:bottom="1440" w:gutter="0" w:footer="0" w:header="0"/>
        </w:sectPr>
      </w:pPr>
    </w:p>
    <w:bookmarkStart w:id="44" w:name="page45"/>
    <w:bookmarkEnd w:id="44"/>
    <w:p>
      <w:pPr>
        <w:ind w:left="200" w:right="100" w:firstLine="8"/>
        <w:spacing w:after="0" w:line="282" w:lineRule="auto"/>
        <w:tabs>
          <w:tab w:leader="none" w:pos="5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representation that the Eligible Shareholder (or, as applicable, each shareholder included within a group comprising an Eligible Shareholder):</w:t>
      </w:r>
    </w:p>
    <w:p>
      <w:pPr>
        <w:spacing w:after="0" w:line="53" w:lineRule="exact"/>
        <w:rPr>
          <w:rFonts w:ascii="Times New Roman" w:cs="Times New Roman" w:eastAsia="Times New Roman" w:hAnsi="Times New Roman"/>
          <w:sz w:val="18"/>
          <w:szCs w:val="18"/>
          <w:color w:val="auto"/>
        </w:rPr>
      </w:pPr>
    </w:p>
    <w:p>
      <w:pPr>
        <w:ind w:left="760" w:hanging="2"/>
        <w:spacing w:after="0" w:line="282" w:lineRule="auto"/>
        <w:tabs>
          <w:tab w:leader="none" w:pos="105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Required Shares in the ordinary course of business and not with the intent to change or influence control at the Company, and does not presently have any such intent;</w:t>
      </w:r>
    </w:p>
    <w:p>
      <w:pPr>
        <w:spacing w:after="0" w:line="53" w:lineRule="exact"/>
        <w:rPr>
          <w:rFonts w:ascii="Times New Roman" w:cs="Times New Roman" w:eastAsia="Times New Roman" w:hAnsi="Times New Roman"/>
          <w:sz w:val="18"/>
          <w:szCs w:val="18"/>
          <w:color w:val="auto"/>
        </w:rPr>
      </w:pPr>
    </w:p>
    <w:p>
      <w:pPr>
        <w:ind w:left="760" w:right="120" w:hanging="2"/>
        <w:spacing w:after="0" w:line="282" w:lineRule="auto"/>
        <w:tabs>
          <w:tab w:leader="none" w:pos="104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nominated and will not nominate for election to the board of directors at the annual meeting any person other than the Shareholder Nominee(s) being nominated pursuant to this section 1.11.4;</w:t>
      </w:r>
    </w:p>
    <w:p>
      <w:pPr>
        <w:spacing w:after="0" w:line="53" w:lineRule="exact"/>
        <w:rPr>
          <w:rFonts w:ascii="Times New Roman" w:cs="Times New Roman" w:eastAsia="Times New Roman" w:hAnsi="Times New Roman"/>
          <w:sz w:val="18"/>
          <w:szCs w:val="18"/>
          <w:color w:val="auto"/>
        </w:rPr>
      </w:pPr>
    </w:p>
    <w:p>
      <w:pPr>
        <w:ind w:left="760" w:hanging="2"/>
        <w:spacing w:after="0" w:line="266" w:lineRule="auto"/>
        <w:tabs>
          <w:tab w:leader="none" w:pos="104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 or a nominee of the board of directors;</w:t>
      </w:r>
    </w:p>
    <w:p>
      <w:pPr>
        <w:spacing w:after="0" w:line="67" w:lineRule="exact"/>
        <w:rPr>
          <w:rFonts w:ascii="Times New Roman" w:cs="Times New Roman" w:eastAsia="Times New Roman" w:hAnsi="Times New Roman"/>
          <w:sz w:val="18"/>
          <w:szCs w:val="18"/>
          <w:color w:val="auto"/>
        </w:rPr>
      </w:pPr>
    </w:p>
    <w:p>
      <w:pPr>
        <w:ind w:left="760" w:right="480" w:hanging="2"/>
        <w:spacing w:after="0" w:line="282" w:lineRule="auto"/>
        <w:tabs>
          <w:tab w:leader="none" w:pos="105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distribute to any shareholder any form of proxy for the annual meeting other than the form distributed by the Company;</w:t>
      </w:r>
    </w:p>
    <w:p>
      <w:pPr>
        <w:spacing w:after="0" w:line="53" w:lineRule="exact"/>
        <w:rPr>
          <w:rFonts w:ascii="Times New Roman" w:cs="Times New Roman" w:eastAsia="Times New Roman" w:hAnsi="Times New Roman"/>
          <w:sz w:val="18"/>
          <w:szCs w:val="18"/>
          <w:color w:val="auto"/>
        </w:rPr>
      </w:pPr>
    </w:p>
    <w:p>
      <w:pPr>
        <w:ind w:left="1040" w:hanging="282"/>
        <w:spacing w:after="0"/>
        <w:tabs>
          <w:tab w:leader="none" w:pos="10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hold the Required Shares through the date of the annual meeting at which the Eligible Shareholder’s Shareholder</w:t>
      </w:r>
    </w:p>
    <w:p>
      <w:pPr>
        <w:spacing w:after="0" w:line="27" w:lineRule="exact"/>
        <w:rPr>
          <w:rFonts w:ascii="Times New Roman" w:cs="Times New Roman" w:eastAsia="Times New Roman" w:hAnsi="Times New Roman"/>
          <w:sz w:val="18"/>
          <w:szCs w:val="18"/>
          <w:color w:val="auto"/>
        </w:rPr>
      </w:pPr>
    </w:p>
    <w:p>
      <w:pPr>
        <w:ind w:left="76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 will be submitted for election to the board of directors (subject to any mandatory fund rebalancing required by such shareholder’s pre-existing governing instruments and written investment policies); and</w:t>
      </w:r>
    </w:p>
    <w:p>
      <w:pPr>
        <w:spacing w:after="0" w:line="73" w:lineRule="exact"/>
        <w:rPr>
          <w:rFonts w:ascii="Times New Roman" w:cs="Times New Roman" w:eastAsia="Times New Roman" w:hAnsi="Times New Roman"/>
          <w:sz w:val="18"/>
          <w:szCs w:val="18"/>
          <w:color w:val="auto"/>
        </w:rPr>
      </w:pPr>
    </w:p>
    <w:p>
      <w:pPr>
        <w:ind w:left="760" w:right="120" w:hanging="2"/>
        <w:spacing w:after="0" w:line="261" w:lineRule="auto"/>
        <w:tabs>
          <w:tab w:leader="none" w:pos="102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provide facts, statements and other information in all communications with the Company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1.11.4;</w:t>
      </w:r>
    </w:p>
    <w:p>
      <w:pPr>
        <w:sectPr>
          <w:pgSz w:w="11900" w:h="16838" w:orient="portrait"/>
          <w:cols w:equalWidth="0" w:num="1">
            <w:col w:w="9940"/>
          </w:cols>
          <w:pgMar w:left="1440" w:top="270" w:right="519" w:bottom="1440" w:gutter="0" w:footer="0" w:header="0"/>
        </w:sectPr>
      </w:pPr>
    </w:p>
    <w:bookmarkStart w:id="45" w:name="page46"/>
    <w:bookmarkEnd w:id="45"/>
    <w:p>
      <w:pPr>
        <w:ind w:left="653" w:right="180" w:firstLine="8"/>
        <w:spacing w:after="0" w:line="282" w:lineRule="auto"/>
        <w:tabs>
          <w:tab w:leader="none" w:pos="105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undertaking that the Eligible Shareholder (or, as applicable, each shareholder included within a group comprising an Eligible Shareholder) agrees to:</w:t>
      </w:r>
    </w:p>
    <w:p>
      <w:pPr>
        <w:spacing w:after="0" w:line="53" w:lineRule="exact"/>
        <w:rPr>
          <w:rFonts w:ascii="Times New Roman" w:cs="Times New Roman" w:eastAsia="Times New Roman" w:hAnsi="Times New Roman"/>
          <w:sz w:val="18"/>
          <w:szCs w:val="18"/>
          <w:color w:val="auto"/>
        </w:rPr>
      </w:pPr>
    </w:p>
    <w:p>
      <w:pPr>
        <w:ind w:left="1213" w:right="180" w:hanging="2"/>
        <w:spacing w:after="0" w:line="258" w:lineRule="auto"/>
        <w:tabs>
          <w:tab w:leader="none" w:pos="150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liability stemming from,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Shareholder’s communications with the shareholders of the Company or out of the information that the Eligible Shareholder provided to the Company;</w:t>
      </w:r>
    </w:p>
    <w:p>
      <w:pPr>
        <w:spacing w:after="0" w:line="75" w:lineRule="exact"/>
        <w:rPr>
          <w:rFonts w:ascii="Times New Roman" w:cs="Times New Roman" w:eastAsia="Times New Roman" w:hAnsi="Times New Roman"/>
          <w:sz w:val="18"/>
          <w:szCs w:val="18"/>
          <w:color w:val="auto"/>
        </w:rPr>
      </w:pPr>
    </w:p>
    <w:p>
      <w:pPr>
        <w:ind w:left="1493" w:hanging="282"/>
        <w:spacing w:after="0"/>
        <w:tabs>
          <w:tab w:leader="none" w:pos="1493"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other laws and regulations applicable to any solicitation in connection with the annual meeting; and</w:t>
      </w:r>
    </w:p>
    <w:p>
      <w:pPr>
        <w:spacing w:after="0" w:line="117" w:lineRule="exact"/>
        <w:rPr>
          <w:rFonts w:ascii="Times New Roman" w:cs="Times New Roman" w:eastAsia="Times New Roman" w:hAnsi="Times New Roman"/>
          <w:sz w:val="18"/>
          <w:szCs w:val="18"/>
          <w:color w:val="auto"/>
        </w:rPr>
      </w:pPr>
    </w:p>
    <w:p>
      <w:pPr>
        <w:ind w:left="1493" w:hanging="282"/>
        <w:spacing w:after="0"/>
        <w:tabs>
          <w:tab w:leader="none" w:pos="1493"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Company prior to the election of directors such additional information as necessary with respect thereto;</w:t>
      </w:r>
    </w:p>
    <w:p>
      <w:pPr>
        <w:spacing w:after="0" w:line="117" w:lineRule="exact"/>
        <w:rPr>
          <w:rFonts w:ascii="Times New Roman" w:cs="Times New Roman" w:eastAsia="Times New Roman" w:hAnsi="Times New Roman"/>
          <w:sz w:val="18"/>
          <w:szCs w:val="18"/>
          <w:color w:val="auto"/>
        </w:rPr>
      </w:pPr>
    </w:p>
    <w:p>
      <w:pPr>
        <w:ind w:left="653" w:right="100" w:firstLine="8"/>
        <w:spacing w:after="0" w:line="261" w:lineRule="auto"/>
        <w:tabs>
          <w:tab w:leader="none" w:pos="95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group comprising an Eligible Shareholder, each shareholder’s agreement designating one of the members of the group as the exclusive member to interact with the Company for purposes of this section 1.11.4 on behalf of all members and authorized to act on behalf of all such members with respect to the nomination and matters related thereto, including withdrawal of the nomination; and</w:t>
      </w:r>
    </w:p>
    <w:p>
      <w:pPr>
        <w:spacing w:after="0" w:line="71" w:lineRule="exact"/>
        <w:rPr>
          <w:rFonts w:ascii="Times New Roman" w:cs="Times New Roman" w:eastAsia="Times New Roman" w:hAnsi="Times New Roman"/>
          <w:sz w:val="18"/>
          <w:szCs w:val="18"/>
          <w:color w:val="auto"/>
        </w:rPr>
      </w:pPr>
    </w:p>
    <w:p>
      <w:pPr>
        <w:ind w:left="653" w:firstLine="8"/>
        <w:spacing w:after="0" w:line="266" w:lineRule="auto"/>
        <w:tabs>
          <w:tab w:leader="none" w:pos="90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did not submit the name(s) of the Shareholder Nominees to the Governance and Corporate Responsibility Committee prior to submitting a notice of intent pursuant to this section 1.11.4, a brief explanation of why the Eligible Shareholder elected not to do so.</w:t>
      </w:r>
    </w:p>
    <w:p>
      <w:pPr>
        <w:spacing w:after="0" w:line="67" w:lineRule="exact"/>
        <w:rPr>
          <w:rFonts w:ascii="Times New Roman" w:cs="Times New Roman" w:eastAsia="Times New Roman" w:hAnsi="Times New Roman"/>
          <w:sz w:val="18"/>
          <w:szCs w:val="18"/>
          <w:color w:val="auto"/>
        </w:rPr>
      </w:pPr>
    </w:p>
    <w:p>
      <w:pPr>
        <w:ind w:left="-7" w:right="120" w:firstLine="7"/>
        <w:spacing w:after="0" w:line="282" w:lineRule="auto"/>
        <w:tabs>
          <w:tab w:leader="none" w:pos="2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include any Shareholder Nominee in its proxy materials pursuant to this section 1.11.4 for any annual meeting of shareholders:</w:t>
      </w:r>
    </w:p>
    <w:p>
      <w:pPr>
        <w:spacing w:after="0" w:line="53" w:lineRule="exact"/>
        <w:rPr>
          <w:rFonts w:ascii="Times New Roman" w:cs="Times New Roman" w:eastAsia="Times New Roman" w:hAnsi="Times New Roman"/>
          <w:sz w:val="18"/>
          <w:szCs w:val="18"/>
          <w:color w:val="auto"/>
        </w:rPr>
      </w:pPr>
    </w:p>
    <w:p>
      <w:pPr>
        <w:ind w:left="873" w:hanging="212"/>
        <w:spacing w:after="0"/>
        <w:tabs>
          <w:tab w:leader="none" w:pos="87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(or, as applicable, each shareholder included within a group comprising an Eligible Shareholder):</w:t>
      </w:r>
    </w:p>
    <w:p>
      <w:pPr>
        <w:spacing w:after="0" w:line="117" w:lineRule="exact"/>
        <w:rPr>
          <w:rFonts w:ascii="Times New Roman" w:cs="Times New Roman" w:eastAsia="Times New Roman" w:hAnsi="Times New Roman"/>
          <w:sz w:val="18"/>
          <w:szCs w:val="18"/>
          <w:color w:val="auto"/>
        </w:rPr>
      </w:pPr>
    </w:p>
    <w:p>
      <w:pPr>
        <w:ind w:left="1213" w:hanging="2"/>
        <w:spacing w:after="0" w:line="282" w:lineRule="auto"/>
        <w:tabs>
          <w:tab w:leader="none" w:pos="1508"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nominated for election to the board of directors at the annual meeting any person other than the Shareholder Nominee(s) being nominated pursuant to this section 1.11.4;</w:t>
      </w:r>
    </w:p>
    <w:p>
      <w:pPr>
        <w:sectPr>
          <w:pgSz w:w="11900" w:h="16838" w:orient="portrait"/>
          <w:cols w:equalWidth="0" w:num="1">
            <w:col w:w="10453"/>
          </w:cols>
          <w:pgMar w:left="987" w:top="270" w:right="459" w:bottom="1440" w:gutter="0" w:footer="0" w:header="0"/>
        </w:sectPr>
      </w:pPr>
    </w:p>
    <w:bookmarkStart w:id="46" w:name="page47"/>
    <w:bookmarkEnd w:id="46"/>
    <w:p>
      <w:pPr>
        <w:ind w:left="760" w:right="280" w:hanging="2"/>
        <w:spacing w:after="0" w:line="266" w:lineRule="auto"/>
        <w:tabs>
          <w:tab w:leader="none" w:pos="104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engaged in a, or has been or is a “participant” in another person’s, “solicitation” within the meaning of Rule 14a-1(l) under the Exchange Act in support of the election of any individual as a director at the annual meeting other than its Shareholder Nominee or a nominee of the board of directors; or</w:t>
      </w:r>
    </w:p>
    <w:p>
      <w:pPr>
        <w:spacing w:after="0" w:line="67" w:lineRule="exact"/>
        <w:rPr>
          <w:rFonts w:ascii="Times New Roman" w:cs="Times New Roman" w:eastAsia="Times New Roman" w:hAnsi="Times New Roman"/>
          <w:sz w:val="18"/>
          <w:szCs w:val="18"/>
          <w:color w:val="auto"/>
        </w:rPr>
      </w:pPr>
    </w:p>
    <w:p>
      <w:pPr>
        <w:ind w:left="1040" w:hanging="282"/>
        <w:spacing w:after="0"/>
        <w:tabs>
          <w:tab w:leader="none" w:pos="10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the undertaking in section 1.11.4(c)(viii), as determined by the board of directors;</w:t>
      </w:r>
    </w:p>
    <w:p>
      <w:pPr>
        <w:spacing w:after="0" w:line="117" w:lineRule="exact"/>
        <w:rPr>
          <w:rFonts w:ascii="Times New Roman" w:cs="Times New Roman" w:eastAsia="Times New Roman" w:hAnsi="Times New Roman"/>
          <w:sz w:val="18"/>
          <w:szCs w:val="18"/>
          <w:color w:val="auto"/>
        </w:rPr>
      </w:pPr>
    </w:p>
    <w:p>
      <w:pPr>
        <w:ind w:left="200" w:right="100" w:firstLine="8"/>
        <w:spacing w:after="0" w:line="282" w:lineRule="auto"/>
        <w:tabs>
          <w:tab w:leader="none" w:pos="4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not independent under the Applicable Independence Standards (as defined in section 1.11.4(h)), as determined by the board of directors;</w:t>
      </w:r>
    </w:p>
    <w:p>
      <w:pPr>
        <w:spacing w:after="0" w:line="53" w:lineRule="exact"/>
        <w:rPr>
          <w:rFonts w:ascii="Times New Roman" w:cs="Times New Roman" w:eastAsia="Times New Roman" w:hAnsi="Times New Roman"/>
          <w:sz w:val="18"/>
          <w:szCs w:val="18"/>
          <w:color w:val="auto"/>
        </w:rPr>
      </w:pPr>
    </w:p>
    <w:p>
      <w:pPr>
        <w:ind w:left="200" w:firstLine="8"/>
        <w:spacing w:after="0" w:line="266" w:lineRule="auto"/>
        <w:tabs>
          <w:tab w:leader="none" w:pos="5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election as a member of the board of directors would cause the Company to be in violation of these bylaws, the certificate of incorporation, the listing standards of any stock exchange applicable to the Company on which the Company’s capital stock is traded, or any applicable state or federal law, rule or regulation;</w:t>
      </w:r>
    </w:p>
    <w:p>
      <w:pPr>
        <w:spacing w:after="0" w:line="67" w:lineRule="exact"/>
        <w:rPr>
          <w:rFonts w:ascii="Times New Roman" w:cs="Times New Roman" w:eastAsia="Times New Roman" w:hAnsi="Times New Roman"/>
          <w:sz w:val="18"/>
          <w:szCs w:val="18"/>
          <w:color w:val="auto"/>
        </w:rPr>
      </w:pPr>
    </w:p>
    <w:p>
      <w:pPr>
        <w:ind w:left="200" w:right="60" w:firstLine="8"/>
        <w:spacing w:after="0" w:line="282" w:lineRule="auto"/>
        <w:tabs>
          <w:tab w:leader="none" w:pos="5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service as a member of the board of directors would present significant and unresolvable conflicts of interest, as determined by the board of directors;</w:t>
      </w:r>
    </w:p>
    <w:p>
      <w:pPr>
        <w:spacing w:after="0" w:line="53" w:lineRule="exact"/>
        <w:rPr>
          <w:rFonts w:ascii="Times New Roman" w:cs="Times New Roman" w:eastAsia="Times New Roman" w:hAnsi="Times New Roman"/>
          <w:sz w:val="18"/>
          <w:szCs w:val="18"/>
          <w:color w:val="auto"/>
        </w:rPr>
      </w:pPr>
    </w:p>
    <w:p>
      <w:pPr>
        <w:ind w:left="200" w:firstLine="8"/>
        <w:spacing w:after="0" w:line="282" w:lineRule="auto"/>
        <w:tabs>
          <w:tab w:leader="none" w:pos="4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or has been, within the past three years, an officer or director of a competitor, as defined in Section 8 of the Clayton Antitrust Act of 1914;</w:t>
      </w:r>
    </w:p>
    <w:p>
      <w:pPr>
        <w:spacing w:after="0" w:line="53" w:lineRule="exact"/>
        <w:rPr>
          <w:rFonts w:ascii="Times New Roman" w:cs="Times New Roman" w:eastAsia="Times New Roman" w:hAnsi="Times New Roman"/>
          <w:sz w:val="18"/>
          <w:szCs w:val="18"/>
          <w:color w:val="auto"/>
        </w:rPr>
      </w:pPr>
    </w:p>
    <w:p>
      <w:pPr>
        <w:ind w:left="200" w:right="540" w:firstLine="8"/>
        <w:spacing w:after="0" w:line="282" w:lineRule="auto"/>
        <w:tabs>
          <w:tab w:leader="none" w:pos="5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named subject of a pending criminal proceeding (excluding traffic violations and other minor offenses) or has been convicted in such a criminal proceeding within the past ten years;</w:t>
      </w:r>
    </w:p>
    <w:p>
      <w:pPr>
        <w:spacing w:after="0" w:line="53" w:lineRule="exact"/>
        <w:rPr>
          <w:rFonts w:ascii="Times New Roman" w:cs="Times New Roman" w:eastAsia="Times New Roman" w:hAnsi="Times New Roman"/>
          <w:sz w:val="18"/>
          <w:szCs w:val="18"/>
          <w:color w:val="auto"/>
        </w:rPr>
      </w:pPr>
    </w:p>
    <w:p>
      <w:pPr>
        <w:ind w:left="200" w:right="100" w:firstLine="8"/>
        <w:spacing w:after="0" w:line="282" w:lineRule="auto"/>
        <w:tabs>
          <w:tab w:leader="none" w:pos="5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subject to any order of the type specified in Rule 506(d) of Regulation D promulgated under the Securities Act of 1933, as amended;</w:t>
      </w:r>
    </w:p>
    <w:p>
      <w:pPr>
        <w:spacing w:after="0" w:line="53" w:lineRule="exact"/>
        <w:rPr>
          <w:rFonts w:ascii="Times New Roman" w:cs="Times New Roman" w:eastAsia="Times New Roman" w:hAnsi="Times New Roman"/>
          <w:sz w:val="18"/>
          <w:szCs w:val="18"/>
          <w:color w:val="auto"/>
        </w:rPr>
      </w:pPr>
    </w:p>
    <w:p>
      <w:pPr>
        <w:ind w:left="200" w:firstLine="8"/>
        <w:spacing w:after="0" w:line="258" w:lineRule="auto"/>
        <w:tabs>
          <w:tab w:leader="none" w:pos="6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Shareholder Nominee or the applicable Eligible Shareholder shall have provided information to the Company in respect of such nomination that (A) was untrue in any material respect or omitted to state a material fact necessary in order to make the statements made, in light of the circumstances under which they were made, not misleading, or (B) directly or indirectly impugns the character, integrity or personal reputation of, or directly or indirectly makes charges concerning improper, illegal or immoral conduct or associations, without factual foundation, with respect, to any person, in each case as determined by the Board;</w:t>
      </w:r>
    </w:p>
    <w:p>
      <w:pPr>
        <w:sectPr>
          <w:pgSz w:w="11900" w:h="16838" w:orient="portrait"/>
          <w:cols w:equalWidth="0" w:num="1">
            <w:col w:w="9980"/>
          </w:cols>
          <w:pgMar w:left="1440" w:top="270" w:right="479" w:bottom="1440" w:gutter="0" w:footer="0" w:header="0"/>
        </w:sectPr>
      </w:pPr>
    </w:p>
    <w:bookmarkStart w:id="47" w:name="page48"/>
    <w:bookmarkEnd w:id="47"/>
    <w:p>
      <w:pPr>
        <w:ind w:left="660" w:right="380" w:firstLine="8"/>
        <w:spacing w:after="0" w:line="282" w:lineRule="auto"/>
        <w:tabs>
          <w:tab w:leader="none" w:pos="9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Eligible Shareholder or applicable Shareholder Nominee otherwise contravenes any of the agreements or representations made by such Eligible Shareholder or Shareholder Nominee or fails to comply with its obligations pursuant to this section 1.11.4.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have the exclusive power and authority to interpret the provisions of this section 1.11.4(d).</w:t>
      </w:r>
    </w:p>
    <w:p>
      <w:pPr>
        <w:spacing w:after="0" w:line="117" w:lineRule="exact"/>
        <w:rPr>
          <w:sz w:val="20"/>
          <w:szCs w:val="20"/>
          <w:color w:val="auto"/>
        </w:rPr>
      </w:pPr>
    </w:p>
    <w:p>
      <w:pPr>
        <w:ind w:right="360" w:firstLine="7"/>
        <w:spacing w:after="0" w:line="266" w:lineRule="auto"/>
        <w:tabs>
          <w:tab w:leader="none" w:pos="2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any other provisions of these bylaws notwithstanding, nothing in this section 1.11.4 or these bylaws shall limit the Company’s ability to solicit against and include in its proxy materials its own statements or information relating to any Eligible Shareholder or Shareholder Nominee, including any information provided to the Company with respect to the foregoing.</w:t>
      </w:r>
    </w:p>
    <w:p>
      <w:pPr>
        <w:spacing w:after="0" w:line="67" w:lineRule="exact"/>
        <w:rPr>
          <w:rFonts w:ascii="Times New Roman" w:cs="Times New Roman" w:eastAsia="Times New Roman" w:hAnsi="Times New Roman"/>
          <w:sz w:val="18"/>
          <w:szCs w:val="18"/>
          <w:color w:val="auto"/>
        </w:rPr>
      </w:pPr>
    </w:p>
    <w:p>
      <w:pPr>
        <w:ind w:firstLine="7"/>
        <w:spacing w:after="0" w:line="253" w:lineRule="auto"/>
        <w:tabs>
          <w:tab w:leader="none" w:pos="22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section 1.11.4, the Eligible Shareholder shall be deemed to “own” only those outstanding voting shares when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(w) sold by such shareholder or any of its affiliates in any transaction that has not been settled or closed, (x) borrowed by such shareholder or any of its affiliates for any purposes, (y)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the outstanding voting shares of the Company, in any such case which instrument or agreement has, or is intended to have, the purpose or effect of (1) reducing in any manner, to any extent or at any time in the future, such shareholder’s or affiliates’ full right to vote or direct the voting of any such shares, and/or (2) hedging, offsetting or altering to any degree gain or loss arising from the full economic ownership of such shares by such shareholder or affiliate.</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(i) the shareholder has delegated any voting power by means of a proxy, power of attorney or other instrument or arrangement which is revocable at any time by the shareholder and has in fact revoked such proxy, power of attorney or other instrument or arrangement as of</w:t>
      </w:r>
    </w:p>
    <w:p>
      <w:pPr>
        <w:sectPr>
          <w:pgSz w:w="11900" w:h="16838" w:orient="portrait"/>
          <w:cols w:equalWidth="0" w:num="1">
            <w:col w:w="10460"/>
          </w:cols>
          <w:pgMar w:left="980" w:top="270" w:right="459" w:bottom="1440" w:gutter="0" w:footer="0" w:header="0"/>
        </w:sectPr>
      </w:pPr>
    </w:p>
    <w:bookmarkStart w:id="48" w:name="page49"/>
    <w:bookmarkEnd w:id="48"/>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time the notice of intent is submitted to the secretary and through the annual meeting date (subject to delegating such voting power to the Company’s proxies with respect to the annual meeting and registering such shareholder’s vote or direction to vote thereby); or (ii) the shareholder has loaned such shares, provided that the person has the power to recall such loaned shares on five business days’ notice and has in fact recalled the loaned shares as of the time the notice of intent is submitted to the secretary and through the annual meeting date. The terms “owned,” “owning” and other variations of the word “own” shall have correlative meanings. Whether outstanding voting shares of the Company are “owned” for these purposes shall be determined by the board of directors.</w:t>
      </w:r>
    </w:p>
    <w:p>
      <w:pPr>
        <w:spacing w:after="0" w:line="79" w:lineRule="exact"/>
        <w:rPr>
          <w:sz w:val="20"/>
          <w:szCs w:val="20"/>
          <w:color w:val="auto"/>
        </w:rPr>
      </w:pPr>
    </w:p>
    <w:p>
      <w:pPr>
        <w:ind w:firstLine="7"/>
        <w:spacing w:after="0" w:line="254"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the aggregate number of shareholders that together may constitute an Eligible Shareholder pursuant to section 1.11.4, two or more collective investment funds that are under common management and funded primarily by a single employer shall be treated as one shareholder. No shareholder may be a member of more than one group of shareholders constituting an Eligible Shareholder under this section 1.11.4, and no shares may be attributed to more than one Eligible Shareholder for purposes of this section 1.11.4.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section 1.11.4, for purposes of determining the number of shareholders whose holdings may be considered as part of an Eligible Shareholder’s holdings.</w:t>
      </w:r>
    </w:p>
    <w:p>
      <w:pPr>
        <w:spacing w:after="0" w:line="83" w:lineRule="exact"/>
        <w:rPr>
          <w:rFonts w:ascii="Times New Roman" w:cs="Times New Roman" w:eastAsia="Times New Roman" w:hAnsi="Times New Roman"/>
          <w:sz w:val="18"/>
          <w:szCs w:val="18"/>
          <w:color w:val="auto"/>
        </w:rPr>
      </w:pPr>
    </w:p>
    <w:p>
      <w:pPr>
        <w:ind w:right="60" w:firstLine="7"/>
        <w:spacing w:after="0" w:line="282"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section 1.11.2 of these bylaws for providing notice of a nomination in accordance with the procedures set forth in section 1.11.4, a Shareholder Nominee must deliver to the Company</w:t>
      </w:r>
      <w:r>
        <w:rPr>
          <w:rFonts w:ascii="Times New Roman" w:cs="Times New Roman" w:eastAsia="Times New Roman" w:hAnsi="Times New Roman"/>
          <w:sz w:val="18"/>
          <w:szCs w:val="18"/>
          <w:color w:val="FF0000"/>
          <w:strike w:val="1"/>
        </w:rPr>
        <w:t>:</w:t>
      </w:r>
    </w:p>
    <w:p>
      <w:pPr>
        <w:spacing w:after="0" w:line="53" w:lineRule="exact"/>
        <w:rPr>
          <w:rFonts w:ascii="Times New Roman" w:cs="Times New Roman" w:eastAsia="Times New Roman" w:hAnsi="Times New Roman"/>
          <w:sz w:val="18"/>
          <w:szCs w:val="18"/>
          <w:color w:val="auto"/>
        </w:rPr>
      </w:pPr>
    </w:p>
    <w:p>
      <w:pPr>
        <w:ind w:left="660" w:firstLine="8"/>
        <w:spacing w:after="0" w:line="253" w:lineRule="auto"/>
        <w:tabs>
          <w:tab w:leader="none" w:pos="875" w:val="left"/>
        </w:tabs>
        <w:numPr>
          <w:ilvl w:val="1"/>
          <w:numId w:val="6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an irrevocable letter of resignation signed by the Shareholder Nominee providing that such resignation shall become effective upon a determination by the board of directors or any committee thereof that (A) the information provided to the Company with respect to such Shareholder Nominee pursuant to this 1.11.4 was untrue in any material respect or omitted to state a material fact necessary in order to make the statements made, in light of the circumstances under which they were made, not misleading, or (B) such Shareholder Nominee, or the Eligible Shareholder who nominated such Shareholder Nominee, failed to comply with any obligation owed to or breached any representation made under or pursuant to these bylaws; and(ii) </w:t>
      </w:r>
      <w:r>
        <w:rPr>
          <w:rFonts w:ascii="Times New Roman" w:cs="Times New Roman" w:eastAsia="Times New Roman" w:hAnsi="Times New Roman"/>
          <w:sz w:val="18"/>
          <w:szCs w:val="18"/>
          <w:color w:val="000000"/>
          <w:strike w:val="1"/>
        </w:rPr>
        <w:t>a written representation and agreement that such person</w:t>
      </w:r>
    </w:p>
    <w:p>
      <w:pPr>
        <w:spacing w:after="0" w:line="5" w:lineRule="exact"/>
        <w:rPr>
          <w:rFonts w:ascii="Times New Roman" w:cs="Times New Roman" w:eastAsia="Times New Roman" w:hAnsi="Times New Roman"/>
          <w:sz w:val="18"/>
          <w:szCs w:val="18"/>
          <w:color w:val="FF0000"/>
          <w:strike w:val="1"/>
        </w:rPr>
      </w:pPr>
    </w:p>
    <w:p>
      <w:pPr>
        <w:ind w:left="660"/>
        <w:spacing w:after="0"/>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is not and will not become a party to any</w:t>
      </w:r>
    </w:p>
    <w:p>
      <w:pPr>
        <w:sectPr>
          <w:pgSz w:w="11900" w:h="16838" w:orient="portrait"/>
          <w:cols w:equalWidth="0" w:num="1">
            <w:col w:w="10460"/>
          </w:cols>
          <w:pgMar w:left="980" w:top="270" w:right="459" w:bottom="1440" w:gutter="0" w:footer="0" w:header="0"/>
        </w:sectPr>
      </w:pPr>
    </w:p>
    <w:bookmarkStart w:id="49" w:name="page50"/>
    <w:bookmarkEnd w:id="49"/>
    <w:p>
      <w:pPr>
        <w:ind w:left="120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arrangement or understanding with, and has not given any commitment or assurance to, any person or entity as to how such person, if elected as a director of the Company, will act or vote on any issue or question that has not been disclosed to the Company,</w:t>
      </w:r>
    </w:p>
    <w:p>
      <w:pPr>
        <w:ind w:left="1200" w:right="20" w:firstLine="8"/>
        <w:spacing w:after="0" w:line="253" w:lineRule="auto"/>
        <w:tabs>
          <w:tab w:leader="none" w:pos="14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 (C) will comply with all of the Company’s corporate governance, conflict of interest, confidentiality, stock ownership and trading policies and guidelines, and any other Company policies and guidelines applicable to non-employee directors.</w:t>
      </w:r>
    </w:p>
    <w:p>
      <w:pPr>
        <w:spacing w:after="0" w:line="79" w:lineRule="exact"/>
        <w:rPr>
          <w:sz w:val="20"/>
          <w:szCs w:val="20"/>
          <w:color w:val="auto"/>
        </w:rPr>
      </w:pPr>
    </w:p>
    <w:p>
      <w:pPr>
        <w:ind w:left="540" w:right="140"/>
        <w:spacing w:after="0" w:line="256" w:lineRule="auto"/>
        <w:rPr>
          <w:sz w:val="20"/>
          <w:szCs w:val="20"/>
          <w:color w:val="auto"/>
        </w:rPr>
      </w:pPr>
      <w:r>
        <w:rPr>
          <w:rFonts w:ascii="Times New Roman" w:cs="Times New Roman" w:eastAsia="Times New Roman" w:hAnsi="Times New Roman"/>
          <w:sz w:val="18"/>
          <w:szCs w:val="18"/>
          <w:color w:val="auto"/>
        </w:rPr>
        <w:t>At the request of the Company, the Shareholder Nominee must submit all completed and signed questionnaires required of Company directors and officers. The Company may request such additional information as necessary to permit the board of directors to determine if each Shareholder Nominee is independent under the listing standards of the principal U.S. exchange upon which the common stock is listed, any applicable rules of the SEC and any publicly disclosed standards used by the Board in determining and disclosing the independence of the Company’s directors (the “Applicable Independence Standards”) and to assess the eligibility of such proposed nominee to serve as a director of the Company or that could be material to a reasonable shareholder’s understanding of the independence, or lack thereof, of such nominee.</w:t>
      </w:r>
    </w:p>
    <w:p>
      <w:pPr>
        <w:spacing w:after="0" w:line="79" w:lineRule="exact"/>
        <w:rPr>
          <w:sz w:val="20"/>
          <w:szCs w:val="20"/>
          <w:color w:val="auto"/>
        </w:rPr>
      </w:pPr>
    </w:p>
    <w:p>
      <w:pPr>
        <w:ind w:left="760" w:hanging="213"/>
        <w:spacing w:after="0"/>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Nominee who is included in the Company’s proxy materials for a particular annual meeting of shareholders but either</w:t>
      </w:r>
    </w:p>
    <w:p>
      <w:pPr>
        <w:spacing w:after="0" w:line="27" w:lineRule="exact"/>
        <w:rPr>
          <w:rFonts w:ascii="Times New Roman" w:cs="Times New Roman" w:eastAsia="Times New Roman" w:hAnsi="Times New Roman"/>
          <w:sz w:val="18"/>
          <w:szCs w:val="18"/>
          <w:color w:val="auto"/>
        </w:rPr>
      </w:pPr>
    </w:p>
    <w:p>
      <w:pPr>
        <w:jc w:val="both"/>
        <w:ind w:left="540" w:right="440" w:firstLine="7"/>
        <w:spacing w:after="0" w:line="255" w:lineRule="auto"/>
        <w:tabs>
          <w:tab w:leader="none" w:pos="7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from or becomes ineligible or unavailable for election at the annual meeting, or (ii) does not receive votes cast in favor of the Shareholder Nominee’s election, in an amount equal to at least 25% of the shares present and entitled to vote at the annual meeting, will be ineligible to be a Shareholder Nominee pursuant to section 1.11.4 for the next two annual meetings.</w:t>
      </w:r>
    </w:p>
    <w:p>
      <w:pPr>
        <w:spacing w:after="0" w:line="8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1.11.5</w:t>
        <w:tab/>
        <w:t>Information Required from Proponents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matters sought to be covered under Rule 14a-8, a shareholder’s notice shall include:</w:t>
      </w:r>
    </w:p>
    <w:p>
      <w:pPr>
        <w:spacing w:after="0" w:line="117" w:lineRule="exact"/>
        <w:rPr>
          <w:sz w:val="20"/>
          <w:szCs w:val="20"/>
          <w:color w:val="auto"/>
        </w:rPr>
      </w:pPr>
    </w:p>
    <w:p>
      <w:pPr>
        <w:ind w:left="540" w:firstLine="7"/>
        <w:spacing w:after="0" w:line="282" w:lineRule="auto"/>
        <w:tabs>
          <w:tab w:leader="none" w:pos="7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and principal employment or occupation of the shareholder of the Company who intends to make a nomination or bring up any other matter and the name and address of any Shareholder Associated Person covered by clauses (c), (d), or (e) below;</w:t>
      </w:r>
    </w:p>
    <w:p>
      <w:pPr>
        <w:sectPr>
          <w:pgSz w:w="11900" w:h="16838" w:orient="portrait"/>
          <w:cols w:equalWidth="0" w:num="1">
            <w:col w:w="11000"/>
          </w:cols>
          <w:pgMar w:left="440" w:top="270" w:right="459" w:bottom="1440" w:gutter="0" w:footer="0" w:header="0"/>
        </w:sectPr>
      </w:pPr>
    </w:p>
    <w:bookmarkStart w:id="50" w:name="page51"/>
    <w:bookmarkEnd w:id="50"/>
    <w:p>
      <w:pPr>
        <w:ind w:left="-7" w:right="60" w:firstLine="7"/>
        <w:spacing w:after="0" w:line="282" w:lineRule="auto"/>
        <w:tabs>
          <w:tab w:leader="none" w:pos="24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representation that the shareholder is a holder of the Company’s voting shares and intends to appear in person or by proxy at the meeting to make the nomination or bring up the matter specified in the notice;</w:t>
      </w:r>
    </w:p>
    <w:p>
      <w:pPr>
        <w:spacing w:after="0" w:line="53"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shareholder and any Shareholder Associated Person of the shareholder,</w:t>
      </w:r>
    </w:p>
    <w:p>
      <w:pPr>
        <w:spacing w:after="0" w:line="117" w:lineRule="exact"/>
        <w:rPr>
          <w:rFonts w:ascii="Times New Roman" w:cs="Times New Roman" w:eastAsia="Times New Roman" w:hAnsi="Times New Roman"/>
          <w:sz w:val="18"/>
          <w:szCs w:val="18"/>
          <w:color w:val="auto"/>
        </w:rPr>
      </w:pPr>
    </w:p>
    <w:p>
      <w:pPr>
        <w:ind w:left="653" w:right="360" w:firstLine="8"/>
        <w:spacing w:after="0" w:line="282" w:lineRule="auto"/>
        <w:tabs>
          <w:tab w:leader="none" w:pos="8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principal amount, and the date of acquisition, as applicable, of all securities of the Company which are owned of record by such shareholder or by any such Shareholder Associated Person as of the date of the notice,</w:t>
      </w:r>
    </w:p>
    <w:p>
      <w:pPr>
        <w:spacing w:after="0" w:line="53" w:lineRule="exact"/>
        <w:rPr>
          <w:rFonts w:ascii="Times New Roman" w:cs="Times New Roman" w:eastAsia="Times New Roman" w:hAnsi="Times New Roman"/>
          <w:sz w:val="18"/>
          <w:szCs w:val="18"/>
          <w:color w:val="auto"/>
        </w:rPr>
      </w:pPr>
    </w:p>
    <w:p>
      <w:pPr>
        <w:ind w:left="653" w:right="180" w:firstLine="8"/>
        <w:spacing w:after="0" w:line="266" w:lineRule="auto"/>
        <w:tabs>
          <w:tab w:leader="none" w:pos="91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and principal amount, and the date of acquisition, as applicable, of, and the nominee holder for, all securities of the Company owned beneficially but not of record by such shareholder or by any such Shareholder Associated Person as of the date of the notice, and</w:t>
      </w:r>
    </w:p>
    <w:p>
      <w:pPr>
        <w:spacing w:after="0" w:line="67" w:lineRule="exact"/>
        <w:rPr>
          <w:rFonts w:ascii="Times New Roman" w:cs="Times New Roman" w:eastAsia="Times New Roman" w:hAnsi="Times New Roman"/>
          <w:sz w:val="18"/>
          <w:szCs w:val="18"/>
          <w:color w:val="auto"/>
        </w:rPr>
      </w:pPr>
    </w:p>
    <w:p>
      <w:pPr>
        <w:ind w:left="653" w:firstLine="8"/>
        <w:spacing w:after="0" w:line="261" w:lineRule="auto"/>
        <w:tabs>
          <w:tab w:leader="none" w:pos="9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Derivative Interests that have been entered into as of the date of the notice by, or on behalf of, such shareholder or by any such Shareholder Associated Person, such description to include (A) the class, series, and actual or notional number, principal amount or dollar amount of all securities of the Company underlying or subject to such Derivative Interests, (B) the material economic terms of such Derivative Interests, and (C) the contractual counterparty for such Derivative Interests;</w:t>
      </w:r>
    </w:p>
    <w:p>
      <w:pPr>
        <w:spacing w:after="0" w:line="71"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intends to make a nomination for the election of directors,</w:t>
      </w:r>
    </w:p>
    <w:p>
      <w:pPr>
        <w:spacing w:after="0" w:line="117" w:lineRule="exact"/>
        <w:rPr>
          <w:rFonts w:ascii="Times New Roman" w:cs="Times New Roman" w:eastAsia="Times New Roman" w:hAnsi="Times New Roman"/>
          <w:sz w:val="18"/>
          <w:szCs w:val="18"/>
          <w:color w:val="auto"/>
        </w:rPr>
      </w:pPr>
    </w:p>
    <w:p>
      <w:pPr>
        <w:ind w:left="653" w:right="180" w:firstLine="8"/>
        <w:spacing w:after="0" w:line="266" w:lineRule="auto"/>
        <w:tabs>
          <w:tab w:leader="none" w:pos="8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and principal employment or occupation of each nominee proposed by such shareholder (a “Proposed Nominee”) and the name and address of any Proposed Nominee Associated Person covered by any of subclauses (ii) through (v) of this section 1.11.5(d),</w:t>
      </w:r>
    </w:p>
    <w:p>
      <w:pPr>
        <w:spacing w:after="0" w:line="67" w:lineRule="exact"/>
        <w:rPr>
          <w:rFonts w:ascii="Times New Roman" w:cs="Times New Roman" w:eastAsia="Times New Roman" w:hAnsi="Times New Roman"/>
          <w:sz w:val="18"/>
          <w:szCs w:val="18"/>
          <w:color w:val="auto"/>
        </w:rPr>
      </w:pPr>
    </w:p>
    <w:p>
      <w:pPr>
        <w:ind w:left="653" w:right="740" w:firstLine="8"/>
        <w:spacing w:after="0" w:line="282" w:lineRule="auto"/>
        <w:tabs>
          <w:tab w:leader="none" w:pos="91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principal amount, and date of acquisition, as applicable, of all securities of the Company that are beneficially owned or owned of record by such Proposed Nominee and by any such Proposed Nominee Associated Person,</w:t>
      </w:r>
    </w:p>
    <w:p>
      <w:pPr>
        <w:sectPr>
          <w:pgSz w:w="11900" w:h="16838" w:orient="portrait"/>
          <w:cols w:equalWidth="0" w:num="1">
            <w:col w:w="10453"/>
          </w:cols>
          <w:pgMar w:left="987" w:top="270" w:right="459" w:bottom="1440" w:gutter="0" w:footer="0" w:header="0"/>
        </w:sectPr>
      </w:pPr>
    </w:p>
    <w:bookmarkStart w:id="51" w:name="page52"/>
    <w:bookmarkEnd w:id="51"/>
    <w:p>
      <w:pPr>
        <w:ind w:left="200" w:right="160" w:firstLine="8"/>
        <w:spacing w:after="0" w:line="261" w:lineRule="auto"/>
        <w:tabs>
          <w:tab w:leader="none" w:pos="5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Company underlying or subject to such Derivative Interests, (2) the material economic terms of such Derivative Interests, and (3) the contractual counterparty for such Derivative Interests,</w:t>
      </w:r>
    </w:p>
    <w:p>
      <w:pPr>
        <w:spacing w:after="0" w:line="71" w:lineRule="exact"/>
        <w:rPr>
          <w:rFonts w:ascii="Times New Roman" w:cs="Times New Roman" w:eastAsia="Times New Roman" w:hAnsi="Times New Roman"/>
          <w:sz w:val="18"/>
          <w:szCs w:val="18"/>
          <w:color w:val="auto"/>
        </w:rPr>
      </w:pPr>
    </w:p>
    <w:p>
      <w:pPr>
        <w:ind w:left="200" w:firstLine="8"/>
        <w:spacing w:after="0" w:line="258" w:lineRule="auto"/>
        <w:tabs>
          <w:tab w:leader="none" w:pos="5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shareholder or any Shareholder Associated Person, on the one hand, and any Proposed Nominee or any other person or persons (naming such person or persons), on the other hand, pursuant to which the nomination or nominations are to be made by the shareholder, and any other arrangements or understandings between the shareholder or any Shareholder Associated Person, on the one hand, and any Proposed Nominee, on the other hand, over the three years immediately preceding the date of the notice of shareholder nomination,</w:t>
      </w:r>
    </w:p>
    <w:p>
      <w:pPr>
        <w:spacing w:after="0" w:line="75" w:lineRule="exact"/>
        <w:rPr>
          <w:rFonts w:ascii="Times New Roman" w:cs="Times New Roman" w:eastAsia="Times New Roman" w:hAnsi="Times New Roman"/>
          <w:sz w:val="18"/>
          <w:szCs w:val="18"/>
          <w:color w:val="auto"/>
        </w:rPr>
      </w:pPr>
    </w:p>
    <w:p>
      <w:pPr>
        <w:ind w:left="200" w:right="240" w:firstLine="8"/>
        <w:spacing w:after="0" w:line="258" w:lineRule="auto"/>
        <w:tabs>
          <w:tab w:leader="none" w:pos="4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any Proposed Nominee, any Proposed Nominee Associated Person,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5" w:lineRule="exact"/>
        <w:rPr>
          <w:rFonts w:ascii="Times New Roman" w:cs="Times New Roman" w:eastAsia="Times New Roman" w:hAnsi="Times New Roman"/>
          <w:sz w:val="18"/>
          <w:szCs w:val="18"/>
          <w:color w:val="auto"/>
        </w:rPr>
      </w:pPr>
    </w:p>
    <w:p>
      <w:pPr>
        <w:ind w:left="200" w:firstLine="8"/>
        <w:spacing w:after="0" w:line="266" w:lineRule="auto"/>
        <w:tabs>
          <w:tab w:leader="none" w:pos="5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Proposed Nominee is not and will not become party to any agreement, arrangement or understanding with, and has not given any commitment or assurance to any person or entity as to how the Proposed Nominee, if elected as a director of the Company, will act or vote on any issue or question that has not been disclosed to the Company,</w:t>
      </w:r>
    </w:p>
    <w:p>
      <w:pPr>
        <w:spacing w:after="0" w:line="67" w:lineRule="exact"/>
        <w:rPr>
          <w:rFonts w:ascii="Times New Roman" w:cs="Times New Roman" w:eastAsia="Times New Roman" w:hAnsi="Times New Roman"/>
          <w:sz w:val="18"/>
          <w:szCs w:val="18"/>
          <w:color w:val="auto"/>
        </w:rPr>
      </w:pPr>
    </w:p>
    <w:p>
      <w:pPr>
        <w:ind w:left="200" w:right="60" w:firstLine="8"/>
        <w:spacing w:after="0" w:line="266" w:lineRule="auto"/>
        <w:tabs>
          <w:tab w:leader="none" w:pos="5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Proposed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ectPr>
          <w:pgSz w:w="11900" w:h="16838" w:orient="portrait"/>
          <w:cols w:equalWidth="0" w:num="1">
            <w:col w:w="9980"/>
          </w:cols>
          <w:pgMar w:left="1440" w:top="270" w:right="479" w:bottom="1440" w:gutter="0" w:footer="0" w:header="0"/>
        </w:sectPr>
      </w:pPr>
    </w:p>
    <w:bookmarkStart w:id="52" w:name="page53"/>
    <w:bookmarkEnd w:id="52"/>
    <w:p>
      <w:pPr>
        <w:ind w:left="653" w:right="240" w:firstLine="8"/>
        <w:spacing w:after="0" w:line="266" w:lineRule="auto"/>
        <w:tabs>
          <w:tab w:leader="none" w:pos="105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agreement in writing by the Proposed Nominee to comply with all the Company’s corporate governance, conflict of interest, confidentiality, stock ownership and trading policies and guidelines, any other Company policies and guidelines applicable to non-employee directors,</w:t>
      </w:r>
    </w:p>
    <w:p>
      <w:pPr>
        <w:spacing w:after="0" w:line="67" w:lineRule="exact"/>
        <w:rPr>
          <w:rFonts w:ascii="Times New Roman" w:cs="Times New Roman" w:eastAsia="Times New Roman" w:hAnsi="Times New Roman"/>
          <w:sz w:val="18"/>
          <w:szCs w:val="18"/>
          <w:color w:val="auto"/>
        </w:rPr>
      </w:pPr>
    </w:p>
    <w:p>
      <w:pPr>
        <w:ind w:left="653" w:right="20" w:firstLine="8"/>
        <w:spacing w:after="0" w:line="266" w:lineRule="auto"/>
        <w:tabs>
          <w:tab w:leader="none" w:pos="95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and signed questionnaires with respect to the shareholder and each Proposed Nominee, delivered within the time prescribed by delivery of notice in this Section 1.11 in the form provided by the secretary of the Company (which form will be provided promptly upon written request delivered to the secretary of the Company), and</w:t>
      </w:r>
    </w:p>
    <w:p>
      <w:pPr>
        <w:spacing w:after="0" w:line="67" w:lineRule="exact"/>
        <w:rPr>
          <w:rFonts w:ascii="Times New Roman" w:cs="Times New Roman" w:eastAsia="Times New Roman" w:hAnsi="Times New Roman"/>
          <w:sz w:val="18"/>
          <w:szCs w:val="18"/>
          <w:color w:val="auto"/>
        </w:rPr>
      </w:pPr>
    </w:p>
    <w:p>
      <w:pPr>
        <w:ind w:left="653" w:firstLine="8"/>
        <w:spacing w:after="0" w:line="282" w:lineRule="auto"/>
        <w:tabs>
          <w:tab w:leader="none" w:pos="90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to promptly provide such additional information as the Company may reasonably request (and in any event within five business days after such request).</w:t>
      </w:r>
    </w:p>
    <w:p>
      <w:pPr>
        <w:spacing w:after="0" w:line="53"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intends to make a proposal other than a nomination,</w:t>
      </w:r>
    </w:p>
    <w:p>
      <w:pPr>
        <w:spacing w:after="0" w:line="117" w:lineRule="exact"/>
        <w:rPr>
          <w:rFonts w:ascii="Times New Roman" w:cs="Times New Roman" w:eastAsia="Times New Roman" w:hAnsi="Times New Roman"/>
          <w:sz w:val="18"/>
          <w:szCs w:val="18"/>
          <w:color w:val="auto"/>
        </w:rPr>
      </w:pPr>
    </w:p>
    <w:p>
      <w:pPr>
        <w:ind w:left="873" w:hanging="212"/>
        <w:spacing w:after="0"/>
        <w:tabs>
          <w:tab w:leader="none" w:pos="87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matter,</w:t>
      </w:r>
    </w:p>
    <w:p>
      <w:pPr>
        <w:spacing w:after="0" w:line="117" w:lineRule="exact"/>
        <w:rPr>
          <w:rFonts w:ascii="Times New Roman" w:cs="Times New Roman" w:eastAsia="Times New Roman" w:hAnsi="Times New Roman"/>
          <w:sz w:val="18"/>
          <w:szCs w:val="18"/>
          <w:color w:val="auto"/>
        </w:rPr>
      </w:pPr>
    </w:p>
    <w:p>
      <w:pPr>
        <w:ind w:left="933" w:hanging="272"/>
        <w:spacing w:after="0"/>
        <w:tabs>
          <w:tab w:leader="none" w:pos="93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proposing such matter at the meeting,</w:t>
      </w:r>
    </w:p>
    <w:p>
      <w:pPr>
        <w:spacing w:after="0" w:line="117" w:lineRule="exact"/>
        <w:rPr>
          <w:rFonts w:ascii="Times New Roman" w:cs="Times New Roman" w:eastAsia="Times New Roman" w:hAnsi="Times New Roman"/>
          <w:sz w:val="18"/>
          <w:szCs w:val="18"/>
          <w:color w:val="auto"/>
        </w:rPr>
      </w:pPr>
    </w:p>
    <w:p>
      <w:pPr>
        <w:ind w:left="653" w:right="160" w:firstLine="8"/>
        <w:spacing w:after="0" w:line="282" w:lineRule="auto"/>
        <w:tabs>
          <w:tab w:leader="none" w:pos="96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material interest of the shareholder or any Shareholder Associated Person, individually or in the aggregate, in the matter, including any anticipated benefit to the shareholder or any Shareholder Associated Person therefrom,</w:t>
      </w:r>
    </w:p>
    <w:p>
      <w:pPr>
        <w:spacing w:after="0" w:line="53" w:lineRule="exact"/>
        <w:rPr>
          <w:rFonts w:ascii="Times New Roman" w:cs="Times New Roman" w:eastAsia="Times New Roman" w:hAnsi="Times New Roman"/>
          <w:sz w:val="18"/>
          <w:szCs w:val="18"/>
          <w:color w:val="auto"/>
        </w:rPr>
      </w:pPr>
    </w:p>
    <w:p>
      <w:pPr>
        <w:ind w:left="653" w:right="400" w:firstLine="8"/>
        <w:spacing w:after="0" w:line="282" w:lineRule="auto"/>
        <w:tabs>
          <w:tab w:leader="none" w:pos="95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shareholder or any Shareholder Associated Person, on the one hand, and any other person or persons (naming such person or persons), on the other hand, regarding the proposal, and</w:t>
      </w:r>
    </w:p>
    <w:p>
      <w:pPr>
        <w:spacing w:after="0" w:line="53" w:lineRule="exact"/>
        <w:rPr>
          <w:rFonts w:ascii="Times New Roman" w:cs="Times New Roman" w:eastAsia="Times New Roman" w:hAnsi="Times New Roman"/>
          <w:sz w:val="18"/>
          <w:szCs w:val="18"/>
          <w:color w:val="auto"/>
        </w:rPr>
      </w:pPr>
    </w:p>
    <w:p>
      <w:pPr>
        <w:ind w:left="653" w:right="320" w:firstLine="8"/>
        <w:spacing w:after="0" w:line="261" w:lineRule="auto"/>
        <w:tabs>
          <w:tab w:leader="none" w:pos="90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the proposal,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1" w:lineRule="exact"/>
        <w:rPr>
          <w:rFonts w:ascii="Times New Roman" w:cs="Times New Roman" w:eastAsia="Times New Roman" w:hAnsi="Times New Roman"/>
          <w:sz w:val="18"/>
          <w:szCs w:val="18"/>
          <w:color w:val="auto"/>
        </w:rPr>
      </w:pPr>
    </w:p>
    <w:p>
      <w:pPr>
        <w:ind w:left="-7" w:right="20" w:firstLine="7"/>
        <w:spacing w:after="0" w:line="266" w:lineRule="auto"/>
        <w:tabs>
          <w:tab w:leader="none" w:pos="2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known by the shareholder, the name and address of any other security holder of the Company who owns, beneficially or of record, any securities of the Company and who supports any nominee proposed by such shareholder or any other matter such shareholder intends to propose; and</w:t>
      </w:r>
    </w:p>
    <w:p>
      <w:pPr>
        <w:sectPr>
          <w:pgSz w:w="11900" w:h="16838" w:orient="portrait"/>
          <w:cols w:equalWidth="0" w:num="1">
            <w:col w:w="10473"/>
          </w:cols>
          <w:pgMar w:left="987" w:top="270" w:right="439" w:bottom="1440" w:gutter="0" w:footer="0" w:header="0"/>
        </w:sectPr>
      </w:pPr>
    </w:p>
    <w:bookmarkStart w:id="53" w:name="page54"/>
    <w:bookmarkEnd w:id="53"/>
    <w:p>
      <w:pPr>
        <w:ind w:firstLine="7"/>
        <w:spacing w:after="0" w:line="266" w:lineRule="auto"/>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representation as to whether the shareholder intends or is part of a group that intends to (i) deliver a proxy statement and/or form of proxy to holders of at least the percentage of the voting power of the Company’s outstanding voting shares required to approve or adopt the proposal or to elect the Proposed Nominee and/or (ii) otherwise to solicit proxies from shareholders in support of such proposal or nomination.</w:t>
      </w:r>
    </w:p>
    <w:p>
      <w:pPr>
        <w:spacing w:after="0" w:line="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1.11.6</w:t>
      </w:r>
      <w:r>
        <w:rPr>
          <w:sz w:val="20"/>
          <w:szCs w:val="20"/>
          <w:color w:val="auto"/>
        </w:rPr>
        <w:tab/>
      </w:r>
      <w:r>
        <w:rPr>
          <w:rFonts w:ascii="Times New Roman" w:cs="Times New Roman" w:eastAsia="Times New Roman" w:hAnsi="Times New Roman"/>
          <w:sz w:val="17"/>
          <w:szCs w:val="17"/>
          <w:b w:val="1"/>
          <w:bCs w:val="1"/>
          <w:i w:val="1"/>
          <w:iCs w:val="1"/>
          <w:color w:val="auto"/>
        </w:rPr>
        <w:t>Nominee Consent and Other Information</w:t>
      </w:r>
    </w:p>
    <w:p>
      <w:pPr>
        <w:spacing w:after="0" w:line="121" w:lineRule="exact"/>
        <w:rPr>
          <w:sz w:val="20"/>
          <w:szCs w:val="20"/>
          <w:color w:val="auto"/>
        </w:rPr>
      </w:pPr>
    </w:p>
    <w:p>
      <w:pPr>
        <w:ind w:right="360" w:firstLine="7"/>
        <w:spacing w:after="0" w:line="258" w:lineRule="auto"/>
        <w:tabs>
          <w:tab w:leader="none" w:pos="2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intent to make a nomination shall be accompanied by the written consent of each Proposed Nominee to serve as director of the Company and by each Proposed Nominee’s agreement to comply with all applicable laws and regulations (including stock exchange rules) regarding service as a director of the Company and with the Company’s policies applicable to similarly situated directors, including but not limited to retirement age, limits on number of outside board memberships, codes of conduct, conflicts of interest, confidentiality, and share ownership and trading policies, if elected.</w:t>
      </w:r>
    </w:p>
    <w:p>
      <w:pPr>
        <w:spacing w:after="0" w:line="75" w:lineRule="exact"/>
        <w:rPr>
          <w:rFonts w:ascii="Times New Roman" w:cs="Times New Roman" w:eastAsia="Times New Roman" w:hAnsi="Times New Roman"/>
          <w:sz w:val="18"/>
          <w:szCs w:val="18"/>
          <w:color w:val="auto"/>
        </w:rPr>
      </w:pPr>
    </w:p>
    <w:p>
      <w:pPr>
        <w:ind w:right="80" w:firstLine="7"/>
        <w:spacing w:after="0" w:line="253"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submission of a shareholder’s notice, any material change or omission occurs in the information set forth in the shareholder’s notice to the Company or the written questionnaire of the Proposed Nominee or shareholder required by this section 1.11, including, but not limited to, any material increase or decrease in the percentage of the class or series of securities of the Company held or beneficially owned (including actual or notional number, principal amount or dollar amount of any securities underlying or subject to Derivative Interests), the shareholder shall promptly provide further written notice to the Company of that change and a statement updating all changed information as of the date of the further written notice. An acquisition or disposition of beneficial ownership of any number or principal amount of any securities of the Company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ectPr>
          <w:pgSz w:w="11900" w:h="16838" w:orient="portrait"/>
          <w:cols w:equalWidth="0" w:num="1">
            <w:col w:w="10440"/>
          </w:cols>
          <w:pgMar w:left="980" w:top="270" w:right="479" w:bottom="1440" w:gutter="0" w:footer="0" w:header="0"/>
        </w:sectPr>
      </w:pPr>
    </w:p>
    <w:bookmarkStart w:id="54" w:name="page55"/>
    <w:bookmarkEnd w:id="54"/>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1.11.7</w:t>
      </w:r>
      <w:r>
        <w:rPr>
          <w:sz w:val="20"/>
          <w:szCs w:val="20"/>
          <w:color w:val="auto"/>
        </w:rPr>
        <w:tab/>
      </w:r>
      <w:r>
        <w:rPr>
          <w:rFonts w:ascii="Times New Roman" w:cs="Times New Roman" w:eastAsia="Times New Roman" w:hAnsi="Times New Roman"/>
          <w:sz w:val="17"/>
          <w:szCs w:val="17"/>
          <w:b w:val="1"/>
          <w:bCs w:val="1"/>
          <w:i w:val="1"/>
          <w:iCs w:val="1"/>
          <w:color w:val="auto"/>
        </w:rPr>
        <w:t>Nominations and Other Matters Not Complying with this Section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the meeting of shareholders, the presiding officer may declare out of order and disregard any nomination or other matter not presented in accordance with this section 1.11.</w:t>
      </w:r>
    </w:p>
    <w:p>
      <w:pPr>
        <w:spacing w:after="0" w:line="63"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1.11.8</w:t>
        <w:tab/>
        <w:t>If Proponent Fails to Appear</w:t>
      </w:r>
    </w:p>
    <w:p>
      <w:pPr>
        <w:spacing w:after="0" w:line="229"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Notwithstanding the foregoing provisions of this section 1.11, unless otherwise required by law or as otherwise determined by the presiding officer of the meeting, if the shareholder proposing a nomination or other matter (or a qualified representative of such shareholder) does not appear at the annual or special meeting of shareholders of the Company to make its nomination or propose any other matter, such nomination shall be disregarded and such other proposed matter shall not be transacted, even if proxies in respect of such vote have been received by the Company. For purposes of this section</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1.11,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commencement of the meeting of shareholders.</w:t>
      </w:r>
    </w:p>
    <w:p>
      <w:pPr>
        <w:spacing w:after="0" w:line="90"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1.11.9</w:t>
        <w:tab/>
        <w:t>Certain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1.11:</w:t>
      </w:r>
    </w:p>
    <w:p>
      <w:pPr>
        <w:spacing w:after="0" w:line="117" w:lineRule="exact"/>
        <w:rPr>
          <w:sz w:val="20"/>
          <w:szCs w:val="20"/>
          <w:color w:val="auto"/>
        </w:rPr>
      </w:pPr>
    </w:p>
    <w:p>
      <w:pPr>
        <w:ind w:left="540" w:right="200" w:firstLine="7"/>
        <w:spacing w:after="0" w:line="266" w:lineRule="auto"/>
        <w:tabs>
          <w:tab w:leader="none" w:pos="7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Associated Person” of any shareholder shall mean (i) any person acting in concert with such shareholder, (ii) any beneficial owner of securities of the Company owned of record or beneficially by such shareholder and (iii) any person directly or indirectly controlling, controlled by or under common control with such shareholder or a Shareholder Associated Person;</w:t>
      </w:r>
    </w:p>
    <w:p>
      <w:pPr>
        <w:spacing w:after="0" w:line="67"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Nominee Associated Person” of any Proposed Nominee shall mean (i) any person acting in concert with such Proposed Nominee,</w:t>
      </w:r>
    </w:p>
    <w:p>
      <w:pPr>
        <w:spacing w:after="0" w:line="27" w:lineRule="exact"/>
        <w:rPr>
          <w:rFonts w:ascii="Times New Roman" w:cs="Times New Roman" w:eastAsia="Times New Roman" w:hAnsi="Times New Roman"/>
          <w:sz w:val="18"/>
          <w:szCs w:val="18"/>
          <w:color w:val="auto"/>
        </w:rPr>
      </w:pPr>
    </w:p>
    <w:p>
      <w:pPr>
        <w:jc w:val="both"/>
        <w:ind w:left="540" w:right="140" w:firstLine="7"/>
        <w:spacing w:after="0" w:line="260" w:lineRule="auto"/>
        <w:tabs>
          <w:tab w:leader="none" w:pos="80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beneficial owner of securities of the Company owned of record or beneficially by such Proposed Nominee and (iii) any person directly or indirectly controlling, controlled by or under common control with such Proposed Nominee or a Proposed Nominee Associated Person; and</w:t>
      </w:r>
    </w:p>
    <w:p>
      <w:pPr>
        <w:sectPr>
          <w:pgSz w:w="11900" w:h="16838" w:orient="portrait"/>
          <w:cols w:equalWidth="0" w:num="1">
            <w:col w:w="10960"/>
          </w:cols>
          <w:pgMar w:left="440" w:top="266" w:right="499" w:bottom="1440" w:gutter="0" w:footer="0" w:header="0"/>
        </w:sectPr>
      </w:pPr>
    </w:p>
    <w:bookmarkStart w:id="55" w:name="page56"/>
    <w:bookmarkEnd w:id="55"/>
    <w:p>
      <w:pPr>
        <w:ind w:left="540" w:firstLine="7"/>
        <w:spacing w:after="0" w:line="252" w:lineRule="auto"/>
        <w:tabs>
          <w:tab w:leader="none" w:pos="7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“Derivative Interest” shall mean (i) any option, warrant, convertible security, appreciation right or similar right with an exercise, conversion or exchange privilege, or a settlement payment or mechanism, related to any security of the Company, or any similar instrument with a value derived in whole or in part from the value of any security of the Company, in any such case whether or not it is subject to settlement in any security of the Company or otherwise and (ii) any arrangement, agreement or understanding (including any short position or any borrowing or lending of any securities) which includes an opportunity for the shareholder, Shareholder Associated Person, Proposed Nominee, or Proposed Nominee Associated Person (as applicable), directly or indirectly, to profit or share in any profit derived from any increase or decrease in the value of any security of the Company, to mitigate any loss or manage any risk associated with any increase or decrease in the value of any security of the Company or to increase or decrease the number of securities of the Company which such person is or will be entitled to vote or direct the vote, in any case whether or not it is subject to settlement in any security of the Company or otherwise; provided, however, that Derivative Interests shall not include: (a) rights of a pledgee under a bona fide pledge of any security of the Company; (b) rights applicable to all holders of a class or series of securities of the Company to receive securities of the Company pro rata, or obligations to dispose of securities of the Company, as a result of a merger, exchange offer or consolidation involving the Company; (c) rights or obligations to surrender any number or principal amount of securities of the Company, or have any number or principal amount of securities of the Company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Company held by current or former directors, employees, consultants or agents of the Company; or (f) options granted to an underwriter in a registered public offering for the purpose of satisfying over-allotments in such offering.</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1.12</w:t>
      </w:r>
      <w:r>
        <w:rPr>
          <w:sz w:val="20"/>
          <w:szCs w:val="20"/>
          <w:color w:val="auto"/>
        </w:rPr>
        <w:tab/>
      </w:r>
      <w:r>
        <w:rPr>
          <w:rFonts w:ascii="Times New Roman" w:cs="Times New Roman" w:eastAsia="Times New Roman" w:hAnsi="Times New Roman"/>
          <w:sz w:val="17"/>
          <w:szCs w:val="17"/>
          <w:b w:val="1"/>
          <w:bCs w:val="1"/>
          <w:i w:val="1"/>
          <w:iCs w:val="1"/>
          <w:color w:val="auto"/>
        </w:rPr>
        <w:t>Shareholder Action by Written Consent.</w:t>
      </w:r>
    </w:p>
    <w:p>
      <w:pPr>
        <w:spacing w:after="0" w:line="121" w:lineRule="exact"/>
        <w:rPr>
          <w:sz w:val="20"/>
          <w:szCs w:val="20"/>
          <w:color w:val="auto"/>
        </w:rPr>
      </w:pPr>
    </w:p>
    <w:p>
      <w:pPr>
        <w:ind w:left="540" w:right="140" w:firstLine="7"/>
        <w:spacing w:after="0" w:line="256" w:lineRule="auto"/>
        <w:tabs>
          <w:tab w:leader="none" w:pos="7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Record Date. The record date for determining shareholders entitled to express consent to corporate action in writing without a meeting shall be as fixed by the board of directors or as otherwise established under this section. Any person seeking to have the shareholders authorize or take corporate action by written consent without a meeting shall, by written notice addressed to the secretary of the Company and delivered to the Company and signed by a shareholder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w:t>
      </w:r>
    </w:p>
    <w:p>
      <w:pPr>
        <w:sectPr>
          <w:pgSz w:w="11900" w:h="16838" w:orient="portrait"/>
          <w:cols w:equalWidth="0" w:num="1">
            <w:col w:w="10960"/>
          </w:cols>
          <w:pgMar w:left="440" w:top="270" w:right="499" w:bottom="1440" w:gutter="0" w:footer="0" w:header="0"/>
        </w:sectPr>
      </w:pPr>
    </w:p>
    <w:bookmarkStart w:id="56" w:name="page57"/>
    <w:bookmarkEnd w:id="5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Company receives such notice to fix a record date for such purpose, the record date shall be the day on which the first written consent is delivered to the Company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79" w:lineRule="exact"/>
        <w:rPr>
          <w:sz w:val="20"/>
          <w:szCs w:val="20"/>
          <w:color w:val="auto"/>
        </w:rPr>
      </w:pPr>
    </w:p>
    <w:p>
      <w:pPr>
        <w:ind w:right="100" w:firstLine="7"/>
        <w:spacing w:after="0" w:line="266"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Requirements. Any shareholder’s notice required by paragraph (a) of this section must describe the action that the shareholder proposes to take by consent. For each such proposal, every notice by a shareholder must state the text of the proposal (including the text of any resolutions to be effected by consent and the language of any proposed amendment to the bylaws of the Company).</w:t>
      </w:r>
    </w:p>
    <w:p>
      <w:pPr>
        <w:spacing w:after="0" w:line="67" w:lineRule="exact"/>
        <w:rPr>
          <w:rFonts w:ascii="Times New Roman" w:cs="Times New Roman" w:eastAsia="Times New Roman" w:hAnsi="Times New Roman"/>
          <w:sz w:val="18"/>
          <w:szCs w:val="18"/>
          <w:color w:val="auto"/>
        </w:rPr>
      </w:pPr>
    </w:p>
    <w:p>
      <w:pPr>
        <w:ind w:right="40" w:firstLine="7"/>
        <w:spacing w:after="0" w:line="256" w:lineRule="auto"/>
        <w:tabs>
          <w:tab w:leader="none" w:pos="2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Deadline for Delivery. No written consent shall be effective to take the corporate action referred to therein unless written consents signed by a sufficient number of holders to take action are delivered to the Company in the manner required by this section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w:t>
      </w:r>
    </w:p>
    <w:p>
      <w:pPr>
        <w:spacing w:after="0" w:line="79" w:lineRule="exact"/>
        <w:rPr>
          <w:rFonts w:ascii="Times New Roman" w:cs="Times New Roman" w:eastAsia="Times New Roman" w:hAnsi="Times New Roman"/>
          <w:sz w:val="18"/>
          <w:szCs w:val="18"/>
          <w:color w:val="auto"/>
        </w:rPr>
      </w:pPr>
    </w:p>
    <w:p>
      <w:pPr>
        <w:ind w:right="120" w:firstLine="7"/>
        <w:spacing w:after="0" w:line="266"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Consent. Consent must be delivered to the Company by delivery to its registered office in the State of Delaware or its principal place of business or to the officer or agent of the Company having custody of the book in which proceedings of meetings of shareholders are recorded. Delivery to the registered office must be made by hand or by certified or registered mail, return receipt requested.</w:t>
      </w:r>
    </w:p>
    <w:p>
      <w:pPr>
        <w:spacing w:after="0" w:line="6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the event of the delivery to the Company of consents, the secretary of the Company, or such other officer of the Company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shareholder consent as the secretary of the Company, or such other officer of the Company as the board may designate, as the case may be, deems</w:t>
      </w:r>
    </w:p>
    <w:p>
      <w:pPr>
        <w:sectPr>
          <w:pgSz w:w="11900" w:h="16838" w:orient="portrait"/>
          <w:cols w:equalWidth="0" w:num="1">
            <w:col w:w="10400"/>
          </w:cols>
          <w:pgMar w:left="980" w:top="270" w:right="519" w:bottom="1440" w:gutter="0" w:footer="0" w:header="0"/>
        </w:sectPr>
      </w:pPr>
    </w:p>
    <w:bookmarkStart w:id="57" w:name="page58"/>
    <w:bookmarkEnd w:id="5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necessary or appropriate, including, without limitation, whether the shareholders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Company, or such other officer of the Company as the board may designate, as the case may be, shall promptly designate two persons, who shall not be members of the board, to serve as inspectors (“Inspectors”) with respect to such consent and such Inspectors shall discharge the functions of the secretary of the Company, or such other officer of the Company as the board may designate, as the case may be, under this section. If after such investigation the secretary of the Company, such other officer of the Company as the board may designate or the Inspectors, as the case may be, shall determine that the action purported to have been taken is duly authorized by the consents, that fact shall be certified on the records of the Company kept for the purpose of recording the proceedings of meetings of shareholders and the consents shall be filed in such records.</w:t>
      </w:r>
    </w:p>
    <w:p>
      <w:pPr>
        <w:spacing w:after="0" w:line="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conducting the investigation required by this section, the secretary of the Company, such other officer of the Company as the board may designate or the Inspectors, as the case may be, may, at the expense of the Company,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72" w:lineRule="exact"/>
        <w:rPr>
          <w:sz w:val="20"/>
          <w:szCs w:val="20"/>
          <w:color w:val="auto"/>
        </w:rPr>
      </w:pPr>
    </w:p>
    <w:p>
      <w:pPr>
        <w:jc w:val="both"/>
        <w:ind w:right="100" w:firstLine="7"/>
        <w:spacing w:after="0" w:line="258" w:lineRule="auto"/>
        <w:tabs>
          <w:tab w:leader="none" w:pos="24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Action Taken by Consent. No action by written consent without a meeting shall be effective until such date as the secretary of the Company, such other officer of the Company as the board may designate, or the Inspectors, as applicable, certify to the Company that the consents delivered to the Company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75" w:lineRule="exact"/>
        <w:rPr>
          <w:rFonts w:ascii="Times New Roman" w:cs="Times New Roman" w:eastAsia="Times New Roman" w:hAnsi="Times New Roman"/>
          <w:sz w:val="18"/>
          <w:szCs w:val="18"/>
          <w:color w:val="auto"/>
        </w:rPr>
      </w:pPr>
    </w:p>
    <w:p>
      <w:pPr>
        <w:ind w:right="60" w:firstLine="7"/>
        <w:spacing w:after="0" w:line="258" w:lineRule="auto"/>
        <w:tabs>
          <w:tab w:leader="none" w:pos="2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 to Validity of Consent. Nothing contained in this section 1.12 shall in any way be construed to suggest or imply that the board of directors of the Company or any shareholder shall not be entitled to contest the validity of any consent or related revocations, whether before or after such certification by the secretary of the Company, such other officer of the Company as the board may designate or the Inspectors, as the case may be, or to take any other action (including, without limitation, the commencement, prosecution, or defense of any litigation with respect thereto, and the seeking of injunctive relief in such litigation).</w:t>
      </w:r>
    </w:p>
    <w:p>
      <w:pPr>
        <w:sectPr>
          <w:pgSz w:w="11900" w:h="16838" w:orient="portrait"/>
          <w:cols w:equalWidth="0" w:num="1">
            <w:col w:w="10460"/>
          </w:cols>
          <w:pgMar w:left="980" w:top="270" w:right="459" w:bottom="1440" w:gutter="0" w:footer="0" w:header="0"/>
        </w:sectPr>
      </w:pPr>
    </w:p>
    <w:bookmarkStart w:id="58" w:name="page59"/>
    <w:bookmarkEnd w:id="58"/>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0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2.1</w:t>
      </w:r>
      <w:r>
        <w:rPr>
          <w:sz w:val="20"/>
          <w:szCs w:val="20"/>
          <w:color w:val="auto"/>
        </w:rPr>
        <w:tab/>
      </w:r>
      <w:r>
        <w:rPr>
          <w:rFonts w:ascii="Times New Roman" w:cs="Times New Roman" w:eastAsia="Times New Roman" w:hAnsi="Times New Roman"/>
          <w:sz w:val="17"/>
          <w:szCs w:val="17"/>
          <w:b w:val="1"/>
          <w:bCs w:val="1"/>
          <w:i w:val="1"/>
          <w:iCs w:val="1"/>
          <w:color w:val="auto"/>
        </w:rPr>
        <w:t>Responsibility and Number.</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business and affairs of the Company shall be managed by, or under the direction of, a board of directors. Subject to the provisions of the certificate of incorporation </w:t>
      </w:r>
      <w:r>
        <w:rPr>
          <w:rFonts w:ascii="Times New Roman" w:cs="Times New Roman" w:eastAsia="Times New Roman" w:hAnsi="Times New Roman"/>
          <w:sz w:val="18"/>
          <w:szCs w:val="18"/>
          <w:color w:val="FF0000"/>
        </w:rPr>
        <w:t>and any certificates of designation for preferred stock</w:t>
      </w:r>
      <w:r>
        <w:rPr>
          <w:rFonts w:ascii="Times New Roman" w:cs="Times New Roman" w:eastAsia="Times New Roman" w:hAnsi="Times New Roman"/>
          <w:sz w:val="18"/>
          <w:szCs w:val="18"/>
          <w:color w:val="auto"/>
        </w:rPr>
        <w:t>,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-497205</wp:posOffset>
            </wp:positionV>
            <wp:extent cx="24745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74595" cy="8890"/>
                    </a:xfrm>
                    <a:prstGeom prst="rect">
                      <a:avLst/>
                    </a:prstGeom>
                    <a:noFill/>
                  </pic:spPr>
                </pic:pic>
              </a:graphicData>
            </a:graphic>
          </wp:anchor>
        </w:drawing>
      </w:r>
    </w:p>
    <w:p>
      <w:pPr>
        <w:spacing w:after="0" w:line="6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2.2</w:t>
      </w:r>
      <w:r>
        <w:rPr>
          <w:sz w:val="20"/>
          <w:szCs w:val="20"/>
          <w:color w:val="auto"/>
        </w:rPr>
        <w:tab/>
      </w:r>
      <w:r>
        <w:rPr>
          <w:rFonts w:ascii="Times New Roman" w:cs="Times New Roman" w:eastAsia="Times New Roman" w:hAnsi="Times New Roman"/>
          <w:sz w:val="17"/>
          <w:szCs w:val="17"/>
          <w:b w:val="1"/>
          <w:bCs w:val="1"/>
          <w:i w:val="1"/>
          <w:iCs w:val="1"/>
          <w:color w:val="auto"/>
        </w:rPr>
        <w:t>Term; Election; Resignation; Vacancies.</w:t>
      </w:r>
    </w:p>
    <w:p>
      <w:pPr>
        <w:spacing w:after="0" w:line="121" w:lineRule="exact"/>
        <w:rPr>
          <w:sz w:val="20"/>
          <w:szCs w:val="20"/>
          <w:color w:val="auto"/>
        </w:rPr>
      </w:pPr>
    </w:p>
    <w:p>
      <w:pPr>
        <w:ind w:left="540" w:right="20" w:firstLine="7"/>
        <w:spacing w:after="0" w:line="261" w:lineRule="auto"/>
        <w:tabs>
          <w:tab w:leader="none" w:pos="7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Each nominee elected by the shareholders to serve as a director shall hold office for a term commencing on the date of the shareholder meeting at which the director was elected, or such later date as shall be determined by the board of directors, and ending on the next annual meeting of shareholders. Each elected director shall hold office until their successor is elected and qualified, unless the director dies, resigns or otherwise leaves the board before then.</w:t>
      </w:r>
    </w:p>
    <w:p>
      <w:pPr>
        <w:spacing w:after="0" w:line="71" w:lineRule="exact"/>
        <w:rPr>
          <w:rFonts w:ascii="Times New Roman" w:cs="Times New Roman" w:eastAsia="Times New Roman" w:hAnsi="Times New Roman"/>
          <w:sz w:val="18"/>
          <w:szCs w:val="18"/>
          <w:color w:val="auto"/>
        </w:rPr>
      </w:pPr>
    </w:p>
    <w:p>
      <w:pPr>
        <w:ind w:left="540" w:right="120" w:firstLine="7"/>
        <w:spacing w:after="0" w:line="282" w:lineRule="auto"/>
        <w:tabs>
          <w:tab w:leader="none" w:pos="7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Nominations of candidates for election as directors at any shareholder meeting at which directors will be elected may be made (i) by the board, or (ii) by any shareholder entitled to vote at such meeting who has complied with section 1.11 of these bylaws.</w:t>
      </w:r>
    </w:p>
    <w:p>
      <w:pPr>
        <w:spacing w:after="0" w:line="53" w:lineRule="exact"/>
        <w:rPr>
          <w:rFonts w:ascii="Times New Roman" w:cs="Times New Roman" w:eastAsia="Times New Roman" w:hAnsi="Times New Roman"/>
          <w:sz w:val="18"/>
          <w:szCs w:val="18"/>
          <w:color w:val="auto"/>
        </w:rPr>
      </w:pPr>
    </w:p>
    <w:p>
      <w:pPr>
        <w:jc w:val="both"/>
        <w:ind w:left="540" w:firstLine="7"/>
        <w:spacing w:after="0" w:line="261" w:lineRule="auto"/>
        <w:tabs>
          <w:tab w:leader="none" w:pos="7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Except as provided in paragraph (d) below, to be elected a director at any shareholder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71" w:lineRule="exact"/>
        <w:rPr>
          <w:rFonts w:ascii="Times New Roman" w:cs="Times New Roman" w:eastAsia="Times New Roman" w:hAnsi="Times New Roman"/>
          <w:sz w:val="18"/>
          <w:szCs w:val="18"/>
          <w:color w:val="auto"/>
        </w:rPr>
      </w:pPr>
    </w:p>
    <w:p>
      <w:pPr>
        <w:jc w:val="both"/>
        <w:ind w:left="540" w:right="220" w:firstLine="7"/>
        <w:spacing w:after="0" w:line="281" w:lineRule="auto"/>
        <w:tabs>
          <w:tab w:leader="none" w:pos="79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Contested Elections.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shareholder (the “Nominating Shareholder”) intends to make a nomination at such meeting, (ii) the number of nominated individuals including the Nominating Shareholder’s nominees would exceed the number of directors to be elected, and</w:t>
      </w:r>
    </w:p>
    <w:p>
      <w:pPr>
        <w:sectPr>
          <w:pgSz w:w="11900" w:h="16838" w:orient="portrait"/>
          <w:cols w:equalWidth="0" w:num="1">
            <w:col w:w="10960"/>
          </w:cols>
          <w:pgMar w:left="440" w:top="266" w:right="499" w:bottom="1440" w:gutter="0" w:footer="0" w:header="0"/>
        </w:sectPr>
      </w:pPr>
    </w:p>
    <w:bookmarkStart w:id="59" w:name="page60"/>
    <w:bookmarkEnd w:id="59"/>
    <w:p>
      <w:pPr>
        <w:ind w:left="4" w:right="320" w:firstLine="7"/>
        <w:spacing w:after="0" w:line="261" w:lineRule="auto"/>
        <w:tabs>
          <w:tab w:leader="none" w:pos="31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notice has not been withdrawn by the 14th day before the date that the Company begins mailing its notice of such meeting to shareholders, unless the Board determines in its reasonable judgment that the Nominating Shareholder’s nominee or nominees are likely to receive less than 0.01 percent of the votes cast in such election. Such a determination may be based on a variety of factors, including but not limited to the number of votes received by candidates nominated by the Nominating Shareholder at previous shareholder meetings.</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 and Replacement of Unsuccessful Incumbents.</w:t>
      </w:r>
    </w:p>
    <w:p>
      <w:pPr>
        <w:spacing w:after="0" w:line="117" w:lineRule="exact"/>
        <w:rPr>
          <w:rFonts w:ascii="Times New Roman" w:cs="Times New Roman" w:eastAsia="Times New Roman" w:hAnsi="Times New Roman"/>
          <w:sz w:val="18"/>
          <w:szCs w:val="18"/>
          <w:color w:val="auto"/>
        </w:rPr>
      </w:pPr>
    </w:p>
    <w:p>
      <w:pPr>
        <w:ind w:left="664" w:right="340" w:firstLine="8"/>
        <w:spacing w:after="0" w:line="282" w:lineRule="auto"/>
        <w:tabs>
          <w:tab w:leader="none" w:pos="879"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board can nominate any incumbent director for reelection to the board by majority voting under paragraph (c) of this section, such director must submit an irrevocable resignation that will become effective if:</w:t>
      </w:r>
    </w:p>
    <w:p>
      <w:pPr>
        <w:spacing w:after="0" w:line="53" w:lineRule="exact"/>
        <w:rPr>
          <w:rFonts w:ascii="Times New Roman" w:cs="Times New Roman" w:eastAsia="Times New Roman" w:hAnsi="Times New Roman"/>
          <w:sz w:val="18"/>
          <w:szCs w:val="18"/>
          <w:color w:val="auto"/>
        </w:rPr>
      </w:pPr>
    </w:p>
    <w:p>
      <w:pPr>
        <w:ind w:left="1524" w:hanging="302"/>
        <w:spacing w:after="0"/>
        <w:tabs>
          <w:tab w:leader="none" w:pos="1524"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director does not receive a majority of the votes cast </w:t>
      </w:r>
      <w:r>
        <w:rPr>
          <w:rFonts w:ascii="Times New Roman" w:cs="Times New Roman" w:eastAsia="Times New Roman" w:hAnsi="Times New Roman"/>
          <w:sz w:val="18"/>
          <w:szCs w:val="18"/>
          <w:color w:val="0000FF"/>
        </w:rPr>
        <w:t>in a non-Contested Election</w:t>
      </w:r>
      <w:r>
        <w:rPr>
          <w:rFonts w:ascii="Times New Roman" w:cs="Times New Roman" w:eastAsia="Times New Roman" w:hAnsi="Times New Roman"/>
          <w:sz w:val="18"/>
          <w:szCs w:val="18"/>
          <w:color w:val="auto"/>
        </w:rPr>
        <w:t>, as calculated pursuant to paragraph</w:t>
      </w:r>
    </w:p>
    <w:p>
      <w:pPr>
        <w:spacing w:after="0" w:line="27" w:lineRule="exact"/>
        <w:rPr>
          <w:rFonts w:ascii="Times New Roman" w:cs="Times New Roman" w:eastAsia="Times New Roman" w:hAnsi="Times New Roman"/>
          <w:sz w:val="18"/>
          <w:szCs w:val="18"/>
          <w:color w:val="auto"/>
        </w:rPr>
      </w:pPr>
    </w:p>
    <w:p>
      <w:pPr>
        <w:ind w:left="12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above; and</w:t>
      </w:r>
    </w:p>
    <w:p>
      <w:pPr>
        <w:spacing w:after="0" w:line="98" w:lineRule="exact"/>
        <w:rPr>
          <w:rFonts w:ascii="Times New Roman" w:cs="Times New Roman" w:eastAsia="Times New Roman" w:hAnsi="Times New Roman"/>
          <w:sz w:val="18"/>
          <w:szCs w:val="18"/>
          <w:color w:val="auto"/>
        </w:rPr>
      </w:pPr>
    </w:p>
    <w:p>
      <w:pPr>
        <w:ind w:left="1504" w:hanging="282"/>
        <w:spacing w:after="0"/>
        <w:tabs>
          <w:tab w:leader="none" w:pos="1504"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accepts such director’s resignation in accordance with this paragraph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-316230</wp:posOffset>
            </wp:positionV>
            <wp:extent cx="13030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-350520</wp:posOffset>
            </wp:positionV>
            <wp:extent cx="1301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97" w:lineRule="exact"/>
        <w:rPr>
          <w:sz w:val="20"/>
          <w:szCs w:val="20"/>
          <w:color w:val="auto"/>
        </w:rPr>
      </w:pPr>
    </w:p>
    <w:p>
      <w:pPr>
        <w:ind w:left="664" w:firstLine="8"/>
        <w:spacing w:after="0" w:line="255" w:lineRule="auto"/>
        <w:tabs>
          <w:tab w:leader="none" w:pos="92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of receiving the certified vote pertaining to any election of directors by shareholders by majority voting in which an 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 interests of the Company for such incumbent to continue serving as a director. The committee in making its recommendation and the board in making its determination may consider any factors the directors determine appropriate. Unless the board makes such a determination, the board shall not elect or appoint any unsuccessful incumbent to the board for at least one year after such annual meeting.</w:t>
      </w:r>
    </w:p>
    <w:p>
      <w:pPr>
        <w:spacing w:after="0" w:line="80" w:lineRule="exact"/>
        <w:rPr>
          <w:rFonts w:ascii="Times New Roman" w:cs="Times New Roman" w:eastAsia="Times New Roman" w:hAnsi="Times New Roman"/>
          <w:sz w:val="18"/>
          <w:szCs w:val="18"/>
          <w:color w:val="auto"/>
        </w:rPr>
      </w:pPr>
    </w:p>
    <w:p>
      <w:pPr>
        <w:ind w:left="664" w:right="140" w:firstLine="8"/>
        <w:spacing w:after="0" w:line="266" w:lineRule="auto"/>
        <w:tabs>
          <w:tab w:leader="none" w:pos="97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accepts the resignation of an unsuccessful incumbent, the governance and corporate responsibility committee shall promptly recommend a candidate to the board to fill any resulting vacancy (or may recommend decreasing the size of the board), and the board shall promptly consider and act upon that recommendation.</w:t>
      </w:r>
    </w:p>
    <w:p>
      <w:pPr>
        <w:sectPr>
          <w:pgSz w:w="11900" w:h="16838" w:orient="portrait"/>
          <w:cols w:equalWidth="0" w:num="1">
            <w:col w:w="10424"/>
          </w:cols>
          <w:pgMar w:left="976" w:top="270" w:right="499" w:bottom="1440" w:gutter="0" w:footer="0" w:header="0"/>
        </w:sectPr>
      </w:pPr>
    </w:p>
    <w:bookmarkStart w:id="60" w:name="page61"/>
    <w:bookmarkEnd w:id="60"/>
    <w:p>
      <w:pPr>
        <w:ind w:left="1180" w:right="40" w:hanging="644"/>
        <w:spacing w:after="0" w:line="266" w:lineRule="auto"/>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Resignations. Any director may resign at any time upon notice given in writing or by electronic transmission to the chair of the board or to the secretary. A resignation is effective when the resignation is delivered unless the resignation specifies (i) a later effective date or (ii) an effective date determined upon the occurrence of a specified event.</w:t>
      </w:r>
    </w:p>
    <w:p>
      <w:pPr>
        <w:spacing w:after="0" w:line="81"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Any director may be removed from office, with or without cause, by the affirmative vote of the holders of at least a majority of the voting power of the outstanding shares of all classes of shares entitled to vote at the election of directors.</w:t>
      </w:r>
    </w:p>
    <w:p>
      <w:pPr>
        <w:spacing w:after="0" w:line="67"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a Vacancy or New Directorship. Vacancies and newly created directorships shall be filled in accordance with the certificate of incorporation.</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2.3</w:t>
      </w:r>
      <w:r>
        <w:rPr>
          <w:sz w:val="20"/>
          <w:szCs w:val="20"/>
          <w:color w:val="auto"/>
        </w:rPr>
        <w:tab/>
      </w:r>
      <w:r>
        <w:rPr>
          <w:rFonts w:ascii="Times New Roman" w:cs="Times New Roman" w:eastAsia="Times New Roman" w:hAnsi="Times New Roman"/>
          <w:sz w:val="17"/>
          <w:szCs w:val="17"/>
          <w:b w:val="1"/>
          <w:bCs w:val="1"/>
          <w:i w:val="1"/>
          <w:iCs w:val="1"/>
          <w:color w:val="auto"/>
        </w:rPr>
        <w:t>Regular Meetings.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Unless otherwise determined by resolution of the board of directors, a meeting of the board for the election of officers and the transaction of such other business as may come before it shall be held as soon as practicable following the annual meeting of shareholders, and other regular meetings of the board shall be held as designated by the chair of the board.</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2.4</w:t>
      </w:r>
      <w:r>
        <w:rPr>
          <w:sz w:val="20"/>
          <w:szCs w:val="20"/>
          <w:color w:val="auto"/>
        </w:rPr>
        <w:tab/>
      </w:r>
      <w:r>
        <w:rPr>
          <w:rFonts w:ascii="Times New Roman" w:cs="Times New Roman" w:eastAsia="Times New Roman" w:hAnsi="Times New Roman"/>
          <w:sz w:val="17"/>
          <w:szCs w:val="17"/>
          <w:b w:val="1"/>
          <w:bCs w:val="1"/>
          <w:i w:val="1"/>
          <w:iCs w:val="1"/>
          <w:color w:val="auto"/>
        </w:rPr>
        <w:t>Special Meetings.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Special meetings of the board of directors may be called by the chair of the board, or the chair of the board may by written designation appoint the chief executive officer, the president, the vice chair, or a vice president of the Company to call such meeting. Special meetings may also be called by the lead director, or if there is no lead director, the chair of the governance and corporate responsibility committee or by written request of a majority of the directors then in office. The place, date, and time of a special meeting shall be fixed by the person or persons calling the special meeting. Notice of a special meeting of the board of directors shall be sent by the secretary of the Company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ectPr>
          <w:pgSz w:w="11900" w:h="16838" w:orient="portrait"/>
          <w:cols w:equalWidth="0" w:num="1">
            <w:col w:w="10940"/>
          </w:cols>
          <w:pgMar w:left="440" w:top="270" w:right="519" w:bottom="1440" w:gutter="0" w:footer="0" w:header="0"/>
        </w:sectPr>
      </w:pPr>
    </w:p>
    <w:bookmarkStart w:id="61" w:name="page62"/>
    <w:bookmarkEnd w:id="61"/>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w:t>
      </w:r>
      <w:r>
        <w:rPr>
          <w:sz w:val="20"/>
          <w:szCs w:val="20"/>
          <w:color w:val="auto"/>
        </w:rPr>
        <w:tab/>
      </w:r>
      <w:r>
        <w:rPr>
          <w:rFonts w:ascii="Times New Roman" w:cs="Times New Roman" w:eastAsia="Times New Roman" w:hAnsi="Times New Roman"/>
          <w:sz w:val="17"/>
          <w:szCs w:val="17"/>
          <w:b w:val="1"/>
          <w:bCs w:val="1"/>
          <w:i w:val="1"/>
          <w:iCs w:val="1"/>
          <w:color w:val="auto"/>
        </w:rPr>
        <w:t>Quorum; Vote Required for Action.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total number of directors then in office, shall be necessary to constitute a quorum for the transaction of business; provided, that in no case shall a quorum be less than one-third of the total number of directors. Except in cases in which applicable law, the certificate of incorporation, or these bylaws provide otherwise, the vote of a majority of the directors present at a meeting at which a quorum is present shall be the act of the board.</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2.6</w:t>
      </w:r>
      <w:r>
        <w:rPr>
          <w:sz w:val="20"/>
          <w:szCs w:val="20"/>
          <w:color w:val="auto"/>
        </w:rPr>
        <w:tab/>
      </w:r>
      <w:r>
        <w:rPr>
          <w:rFonts w:ascii="Times New Roman" w:cs="Times New Roman" w:eastAsia="Times New Roman" w:hAnsi="Times New Roman"/>
          <w:sz w:val="18"/>
          <w:szCs w:val="18"/>
          <w:b w:val="1"/>
          <w:bCs w:val="1"/>
          <w:i w:val="1"/>
          <w:iCs w:val="1"/>
          <w:color w:val="auto"/>
        </w:rPr>
        <w:t>Election of Chair; Conduct of Board Meetings.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its sole discretion based on current circumstances, the board of directors shall annually elect one of its members to be chair of the board and shall fill any vacancy in the position of chair of the board with a director at such time and in such manner as the board shall determine. A director may be removed from the position of chair of the board at any time by the affirmative vote of a majority of the board. The chair of the board may but need not be an officer or employed in an executive or any other capacity by the Company. If the chair of the board is not an Independent Director, the board of directors shall designate a lead director, elected by and from the Independent Directors, with such responsibilities as the board may determine.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 of the board shall preside at meetings of the board and lead the board in fulfilling its responsibilities as defined in section 2.1.</w:t>
      </w:r>
    </w:p>
    <w:p>
      <w:pPr>
        <w:spacing w:after="0" w:line="117"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In the absence of the chair of the board, the lead director or, if there is no lead director, the chair of the governance and corporate responsibility committee or, in their absence, a member of the board selected by the members present, shall preside at meetings of the board. The secretary of the Company shall act as secretary of the meetings of the board but, in their absence, the presiding director may appoint a secretary for the meeting.</w:t>
      </w:r>
    </w:p>
    <w:p>
      <w:pPr>
        <w:spacing w:after="0" w:line="5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2.7</w:t>
      </w:r>
      <w:r>
        <w:rPr>
          <w:sz w:val="20"/>
          <w:szCs w:val="20"/>
          <w:color w:val="auto"/>
        </w:rPr>
        <w:tab/>
      </w:r>
      <w:r>
        <w:rPr>
          <w:rFonts w:ascii="Times New Roman" w:cs="Times New Roman" w:eastAsia="Times New Roman" w:hAnsi="Times New Roman"/>
          <w:sz w:val="17"/>
          <w:szCs w:val="17"/>
          <w:b w:val="1"/>
          <w:bCs w:val="1"/>
          <w:i w:val="1"/>
          <w:iCs w:val="1"/>
          <w:color w:val="auto"/>
        </w:rPr>
        <w:t>Ratification.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To the fullest extent permitted by law, </w:t>
      </w:r>
      <w:r>
        <w:rPr>
          <w:rFonts w:ascii="Times New Roman" w:cs="Times New Roman" w:eastAsia="Times New Roman" w:hAnsi="Times New Roman"/>
          <w:sz w:val="18"/>
          <w:szCs w:val="18"/>
          <w:color w:val="0000FF"/>
        </w:rPr>
        <w:t>and without limiting any power of the board of directors or shareholders under applicable law to ratify actions,</w:t>
      </w:r>
      <w:r>
        <w:rPr>
          <w:rFonts w:ascii="Times New Roman" w:cs="Times New Roman" w:eastAsia="Times New Roman" w:hAnsi="Times New Roman"/>
          <w:sz w:val="18"/>
          <w:szCs w:val="18"/>
          <w:color w:val="auto"/>
        </w:rPr>
        <w:t xml:space="preserve"> and in addition to any other provision of law permitting ratification, any transaction questioned in any shareholders’ derivative suit on the grounds of lack of authority, defective or irregular execution, adverse interest of director, officer or shareholder, non-disclosure, miscomputation, or the application of improper principles or practices of accounting may be ratified before or after judgment, by the board of directors or by the shareholders in case less than a quorum of directors are qualified; and, if so ratified, shall have the same force and effect as if the questioned transaction had been originally duly authorized, and said ratification shall be binding upon the Company and its shareholders and shall constitute a bar to any claim or execution of any judgment in respect of such questioned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-819785</wp:posOffset>
            </wp:positionV>
            <wp:extent cx="50831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83175" cy="8255"/>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-854075</wp:posOffset>
            </wp:positionV>
            <wp:extent cx="50863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86350" cy="8255"/>
                    </a:xfrm>
                    <a:prstGeom prst="rect">
                      <a:avLst/>
                    </a:prstGeom>
                    <a:noFill/>
                  </pic:spPr>
                </pic:pic>
              </a:graphicData>
            </a:graphic>
          </wp:anchor>
        </w:drawing>
      </w:r>
    </w:p>
    <w:p>
      <w:pPr>
        <w:sectPr>
          <w:pgSz w:w="11900" w:h="16838" w:orient="portrait"/>
          <w:cols w:equalWidth="0" w:num="1">
            <w:col w:w="10920"/>
          </w:cols>
          <w:pgMar w:left="440" w:top="266" w:right="539" w:bottom="1440" w:gutter="0" w:footer="0" w:header="0"/>
        </w:sectPr>
      </w:pPr>
    </w:p>
    <w:bookmarkStart w:id="62" w:name="page63"/>
    <w:bookmarkEnd w:id="62"/>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w:t>
      </w:r>
      <w:r>
        <w:rPr>
          <w:sz w:val="20"/>
          <w:szCs w:val="20"/>
          <w:color w:val="auto"/>
        </w:rPr>
        <w:tab/>
      </w:r>
      <w:r>
        <w:rPr>
          <w:rFonts w:ascii="Times New Roman" w:cs="Times New Roman" w:eastAsia="Times New Roman" w:hAnsi="Times New Roman"/>
          <w:sz w:val="17"/>
          <w:szCs w:val="17"/>
          <w:b w:val="1"/>
          <w:bCs w:val="1"/>
          <w:i w:val="1"/>
          <w:iCs w:val="1"/>
          <w:color w:val="auto"/>
        </w:rPr>
        <w:t>Written Action by Directors.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2.9</w:t>
      </w:r>
      <w:r>
        <w:rPr>
          <w:sz w:val="20"/>
          <w:szCs w:val="20"/>
          <w:color w:val="auto"/>
        </w:rPr>
        <w:tab/>
      </w:r>
      <w:r>
        <w:rPr>
          <w:rFonts w:ascii="Times New Roman" w:cs="Times New Roman" w:eastAsia="Times New Roman" w:hAnsi="Times New Roman"/>
          <w:sz w:val="17"/>
          <w:szCs w:val="17"/>
          <w:b w:val="1"/>
          <w:bCs w:val="1"/>
          <w:i w:val="1"/>
          <w:iCs w:val="1"/>
          <w:color w:val="auto"/>
        </w:rPr>
        <w:t>Telephonic Meetings Permitted.</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2.10</w:t>
      </w:r>
      <w:r>
        <w:rPr>
          <w:sz w:val="20"/>
          <w:szCs w:val="20"/>
          <w:color w:val="auto"/>
        </w:rPr>
        <w:tab/>
      </w:r>
      <w:r>
        <w:rPr>
          <w:rFonts w:ascii="Times New Roman" w:cs="Times New Roman" w:eastAsia="Times New Roman" w:hAnsi="Times New Roman"/>
          <w:sz w:val="17"/>
          <w:szCs w:val="17"/>
          <w:b w:val="1"/>
          <w:bCs w:val="1"/>
          <w:i w:val="1"/>
          <w:iCs w:val="1"/>
          <w:color w:val="auto"/>
        </w:rPr>
        <w:t>Independent Directors.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Two-thirds of the individuals nominated as candidates for election to the board by the shareholders at the next annual meeting of shareholders shall qualify to be Independent Directors (as defined in this section).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board elects directors between annual meetings of shareholders, two-thirds of all directors holding office immediately after such election shall be Independent Directors.</w:t>
      </w:r>
    </w:p>
    <w:p>
      <w:pPr>
        <w:sectPr>
          <w:pgSz w:w="11900" w:h="16838" w:orient="portrait"/>
          <w:cols w:equalWidth="0" w:num="1">
            <w:col w:w="11020"/>
          </w:cols>
          <w:pgMar w:left="440" w:top="266" w:right="439" w:bottom="1440" w:gutter="0" w:footer="0" w:header="0"/>
        </w:sectPr>
      </w:pPr>
    </w:p>
    <w:bookmarkStart w:id="63" w:name="page64"/>
    <w:bookmarkEnd w:id="63"/>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the term “Independent Director” shall mean a person who, at the time of election or re-election, satisfies the independence criteria set forth in Rule 303A.02(b) of the New York Stock Exchange’s Listed Company Manual (or any successor provision).</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may establish additional standards for independence in its Corporate Governance Guidelines and in the individual board committee charters, or as otherwise deemed appropriate by the board.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2.11</w:t>
      </w:r>
      <w:r>
        <w:rPr>
          <w:sz w:val="20"/>
          <w:szCs w:val="20"/>
          <w:color w:val="auto"/>
        </w:rPr>
        <w:tab/>
      </w:r>
      <w:r>
        <w:rPr>
          <w:rFonts w:ascii="Times New Roman" w:cs="Times New Roman" w:eastAsia="Times New Roman" w:hAnsi="Times New Roman"/>
          <w:sz w:val="17"/>
          <w:szCs w:val="17"/>
          <w:b w:val="1"/>
          <w:bCs w:val="1"/>
          <w:i w:val="1"/>
          <w:iCs w:val="1"/>
          <w:color w:val="auto"/>
        </w:rPr>
        <w:t>Access to Books and Records.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records, books, and accounts of the Company maintained by or under the supervision of the chief financial officer, the secretary, or any other officer shall be open, during the usual hours for business of the Company, to the examination of any director for any purpose reasonably related to their role as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COMMITTEES</w:t>
      </w:r>
    </w:p>
    <w:p>
      <w:pPr>
        <w:spacing w:after="0" w:line="2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Committees of the Board of Directors.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board of directors may, by resolution passed by a majority of the directors present at a meeting at which a quorum is present (and not by a committee thereof), designate one or more committees, consisting of one or more of the directors of the Company,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Company. Unless otherwise provided in the certificate of incorporation, these bylaws or the resolution of the board of directors designating the committee, a committee may create 1 or more subcommittees, each subcommittee to consist of 1 or more members of the committee, and delegate to a subcommittee any or all of the powers and authority of the committee.</w:t>
      </w:r>
    </w:p>
    <w:p>
      <w:pPr>
        <w:spacing w:after="0" w:line="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Election; Vacancies; Alternates.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members and the chair of each committee of the board shall be elected annually by the board at its first meeting after each annual meeting of shareholders or at any other time the board shall determine. The members of a new committee of the board may be designated at such time as the board designates the new committee. Vacancies in any committee may be filled at such time and in such manner as the board shall determine.</w:t>
      </w:r>
    </w:p>
    <w:p>
      <w:pPr>
        <w:sectPr>
          <w:pgSz w:w="11900" w:h="16838" w:orient="portrait"/>
          <w:cols w:equalWidth="0" w:num="1">
            <w:col w:w="11020"/>
          </w:cols>
          <w:pgMar w:left="440" w:top="270" w:right="439" w:bottom="1440" w:gutter="0" w:footer="0" w:header="0"/>
        </w:sectPr>
      </w:pPr>
    </w:p>
    <w:bookmarkStart w:id="64" w:name="page65"/>
    <w:bookmarkEnd w:id="64"/>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3.3</w:t>
      </w:r>
      <w:r>
        <w:rPr>
          <w:sz w:val="20"/>
          <w:szCs w:val="20"/>
          <w:color w:val="auto"/>
        </w:rPr>
        <w:tab/>
      </w:r>
      <w:r>
        <w:rPr>
          <w:rFonts w:ascii="Times New Roman" w:cs="Times New Roman" w:eastAsia="Times New Roman" w:hAnsi="Times New Roman"/>
          <w:sz w:val="17"/>
          <w:szCs w:val="17"/>
          <w:b w:val="1"/>
          <w:bCs w:val="1"/>
          <w:i w:val="1"/>
          <w:iCs w:val="1"/>
          <w:color w:val="auto"/>
        </w:rPr>
        <w:t>Procedure; Quorum.</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to the extent otherwise provided in these bylaws or any resolution of the board of directors, each committee of the board may fix its own rules and procedures.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One-third of the directors then serving on a committee of the board of directors or on a subcommittee of a committee shall constitute a quorum for the transaction of business by the committee or subcommittee, unless the certificate of incorporation, these bylaws, a resolution of the board of directors or a resolution of a committee that created the subcommittee requires a greater number; provided, however, that (except for a committee or subcommittee comprised of only one director, or except as determined by resolution of the board of directors) in no event shall a quorum be comprised of fewer than two directors.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w:t>
      </w:r>
    </w:p>
    <w:p>
      <w:pPr>
        <w:spacing w:after="0" w:line="18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i w:val="1"/>
          <w:iCs w:val="1"/>
          <w:color w:val="auto"/>
        </w:rPr>
        <w:t>ARTICLE IV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p>
      <w:pPr>
        <w:spacing w:after="0" w:line="10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4.1</w:t>
      </w:r>
      <w:r>
        <w:rPr>
          <w:sz w:val="20"/>
          <w:szCs w:val="20"/>
          <w:color w:val="auto"/>
        </w:rPr>
        <w:tab/>
      </w:r>
      <w:r>
        <w:rPr>
          <w:rFonts w:ascii="Times New Roman" w:cs="Times New Roman" w:eastAsia="Times New Roman" w:hAnsi="Times New Roman"/>
          <w:sz w:val="17"/>
          <w:szCs w:val="17"/>
          <w:b w:val="1"/>
          <w:bCs w:val="1"/>
          <w:i w:val="1"/>
          <w:iCs w:val="1"/>
          <w:color w:val="auto"/>
        </w:rPr>
        <w:t>Election of Officers.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board of directors shall elect such officers of the Company with the titles and duties that it designates, provided that the Company shall have at least two officers at any time. There may be a chief executive officer, a president, one or more vice chair of the Company,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office until their successor is elected and qualified or until such officer’s earlier resignation or removal.</w:t>
      </w:r>
    </w:p>
    <w:p>
      <w:pPr>
        <w:sectPr>
          <w:pgSz w:w="11900" w:h="16838" w:orient="portrait"/>
          <w:cols w:equalWidth="0" w:num="1">
            <w:col w:w="11000"/>
          </w:cols>
          <w:pgMar w:left="440" w:top="270" w:right="459" w:bottom="1440" w:gutter="0" w:footer="0" w:header="0"/>
        </w:sectPr>
      </w:pPr>
    </w:p>
    <w:bookmarkStart w:id="65" w:name="page66"/>
    <w:bookmarkEnd w:id="65"/>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7"/>
          <w:szCs w:val="17"/>
          <w:b w:val="1"/>
          <w:bCs w:val="1"/>
          <w:i w:val="1"/>
          <w:iCs w:val="1"/>
          <w:color w:val="auto"/>
        </w:rPr>
        <w:t>Chief Executive Officer.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chief executive officer shall have the general executive responsibility for the conduct of the business and affairs of the Company. Such officer shall exercise such other powers, authority and responsibilities as the board of directors may determine.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4.3</w:t>
      </w:r>
      <w:r>
        <w:rPr>
          <w:sz w:val="20"/>
          <w:szCs w:val="20"/>
          <w:color w:val="auto"/>
        </w:rPr>
        <w:tab/>
      </w:r>
      <w:r>
        <w:rPr>
          <w:rFonts w:ascii="Times New Roman" w:cs="Times New Roman" w:eastAsia="Times New Roman" w:hAnsi="Times New Roman"/>
          <w:sz w:val="17"/>
          <w:szCs w:val="17"/>
          <w:b w:val="1"/>
          <w:bCs w:val="1"/>
          <w:i w:val="1"/>
          <w:iCs w:val="1"/>
          <w:color w:val="auto"/>
        </w:rPr>
        <w:t>President.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president shall, subject to the direction and control of the board of directors and the chief executive officer, participate in the supervision of the business and affairs of the Company. The president shall perform all duties incident to the office of president and shall have and exercise such powers, authority and responsibilities as the board of directors may determine.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4.4</w:t>
      </w:r>
      <w:r>
        <w:rPr>
          <w:sz w:val="20"/>
          <w:szCs w:val="20"/>
          <w:color w:val="auto"/>
        </w:rPr>
        <w:tab/>
      </w:r>
      <w:r>
        <w:rPr>
          <w:rFonts w:ascii="Times New Roman" w:cs="Times New Roman" w:eastAsia="Times New Roman" w:hAnsi="Times New Roman"/>
          <w:sz w:val="17"/>
          <w:szCs w:val="17"/>
          <w:b w:val="1"/>
          <w:bCs w:val="1"/>
          <w:i w:val="1"/>
          <w:iCs w:val="1"/>
          <w:color w:val="auto"/>
        </w:rPr>
        <w:t>Vice Chair of the Company.</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vice chair shall, subject to the direction and control of the board of directors and the chief executive officer, participate in the supervision of the business and affairs of the Company. The vice chair shall have and exercise such powers, authority, and responsibilities as the board of directors may determine.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4.5</w:t>
      </w:r>
      <w:r>
        <w:rPr>
          <w:sz w:val="20"/>
          <w:szCs w:val="20"/>
          <w:color w:val="auto"/>
        </w:rPr>
        <w:tab/>
      </w:r>
      <w:r>
        <w:rPr>
          <w:rFonts w:ascii="Times New Roman" w:cs="Times New Roman" w:eastAsia="Times New Roman" w:hAnsi="Times New Roman"/>
          <w:sz w:val="17"/>
          <w:szCs w:val="17"/>
          <w:b w:val="1"/>
          <w:bCs w:val="1"/>
          <w:i w:val="1"/>
          <w:iCs w:val="1"/>
          <w:color w:val="auto"/>
        </w:rPr>
        <w:t>Chief Financial Officer.</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chief financial officer shall be the principal financial officer of the Company. Such officer shall render such accounts and reports as may be required by the board of directors or any committee of the board. The financial records, books and accounts of the Company shall be maintained subject to the chief financial officer’s direct or indirect supervision.</w:t>
      </w:r>
    </w:p>
    <w:p>
      <w:pPr>
        <w:sectPr>
          <w:pgSz w:w="11900" w:h="16838" w:orient="portrait"/>
          <w:cols w:equalWidth="0" w:num="1">
            <w:col w:w="10980"/>
          </w:cols>
          <w:pgMar w:left="440" w:top="266" w:right="479" w:bottom="1440" w:gutter="0" w:footer="0" w:header="0"/>
        </w:sectPr>
      </w:pPr>
    </w:p>
    <w:bookmarkStart w:id="66" w:name="page67"/>
    <w:bookmarkEnd w:id="66"/>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4.6</w:t>
      </w:r>
      <w:r>
        <w:rPr>
          <w:sz w:val="20"/>
          <w:szCs w:val="20"/>
          <w:color w:val="auto"/>
        </w:rPr>
        <w:tab/>
      </w:r>
      <w:r>
        <w:rPr>
          <w:rFonts w:ascii="Times New Roman" w:cs="Times New Roman" w:eastAsia="Times New Roman" w:hAnsi="Times New Roman"/>
          <w:sz w:val="17"/>
          <w:szCs w:val="17"/>
          <w:b w:val="1"/>
          <w:bCs w:val="1"/>
          <w:i w:val="1"/>
          <w:iCs w:val="1"/>
          <w:color w:val="auto"/>
        </w:rPr>
        <w:t>Treasurer.</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treasurer shall have direct or indirect custody of all funds and securities of the Company and shall perform all duties incident to the position of treasurer.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4.7</w:t>
      </w:r>
      <w:r>
        <w:rPr>
          <w:sz w:val="20"/>
          <w:szCs w:val="20"/>
          <w:color w:val="auto"/>
        </w:rPr>
        <w:tab/>
      </w:r>
      <w:r>
        <w:rPr>
          <w:rFonts w:ascii="Times New Roman" w:cs="Times New Roman" w:eastAsia="Times New Roman" w:hAnsi="Times New Roman"/>
          <w:sz w:val="17"/>
          <w:szCs w:val="17"/>
          <w:b w:val="1"/>
          <w:bCs w:val="1"/>
          <w:i w:val="1"/>
          <w:iCs w:val="1"/>
          <w:color w:val="auto"/>
        </w:rPr>
        <w:t>Secretary.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secretary shall keep the minutes of all meetings of shareholders and directors and shall give all required notices and have charge of such books and papers as the board of directors may require. The secretary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4.8</w:t>
      </w:r>
      <w:r>
        <w:rPr>
          <w:sz w:val="20"/>
          <w:szCs w:val="20"/>
          <w:color w:val="auto"/>
        </w:rPr>
        <w:tab/>
      </w:r>
      <w:r>
        <w:rPr>
          <w:rFonts w:ascii="Times New Roman" w:cs="Times New Roman" w:eastAsia="Times New Roman" w:hAnsi="Times New Roman"/>
          <w:sz w:val="17"/>
          <w:szCs w:val="17"/>
          <w:b w:val="1"/>
          <w:bCs w:val="1"/>
          <w:i w:val="1"/>
          <w:iCs w:val="1"/>
          <w:color w:val="auto"/>
        </w:rPr>
        <w:t>Controller.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controller shall exercise general supervision of the accounting staff of the Company. The controller shall perform all duties incident to the position of controller and shall submit reports from time to time relating to the general financial condition of the Company.</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4.9</w:t>
      </w:r>
      <w:r>
        <w:rPr>
          <w:sz w:val="20"/>
          <w:szCs w:val="20"/>
          <w:color w:val="auto"/>
        </w:rPr>
        <w:tab/>
      </w:r>
      <w:r>
        <w:rPr>
          <w:rFonts w:ascii="Times New Roman" w:cs="Times New Roman" w:eastAsia="Times New Roman" w:hAnsi="Times New Roman"/>
          <w:sz w:val="17"/>
          <w:szCs w:val="17"/>
          <w:b w:val="1"/>
          <w:bCs w:val="1"/>
          <w:i w:val="1"/>
          <w:iCs w:val="1"/>
          <w:color w:val="auto"/>
        </w:rPr>
        <w:t>General Counsel.</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general counsel shall be the chief legal officer of the Company and shall have general control of all matters of legal import concerning the Company. The general counsel shall perform all duties incident to the position of general counsel.</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4.10</w:t>
      </w:r>
      <w:r>
        <w:rPr>
          <w:sz w:val="20"/>
          <w:szCs w:val="20"/>
          <w:color w:val="auto"/>
        </w:rPr>
        <w:tab/>
      </w:r>
      <w:r>
        <w:rPr>
          <w:rFonts w:ascii="Times New Roman" w:cs="Times New Roman" w:eastAsia="Times New Roman" w:hAnsi="Times New Roman"/>
          <w:sz w:val="17"/>
          <w:szCs w:val="17"/>
          <w:b w:val="1"/>
          <w:bCs w:val="1"/>
          <w:i w:val="1"/>
          <w:iCs w:val="1"/>
          <w:color w:val="auto"/>
        </w:rPr>
        <w:t>General Auditor.</w:t>
      </w:r>
    </w:p>
    <w:p>
      <w:pPr>
        <w:spacing w:after="0" w:line="2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general auditor shall have such duties as are incident to the position of general auditor in the performance of an internal audit activity of the Company and shall have direct access to the audit committee. The general auditor shall be the chief risk officer of the Company, unless the chief executive officer designates otherwise.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4.11</w:t>
      </w:r>
      <w:r>
        <w:rPr>
          <w:sz w:val="20"/>
          <w:szCs w:val="20"/>
          <w:color w:val="auto"/>
        </w:rPr>
        <w:tab/>
      </w:r>
      <w:r>
        <w:rPr>
          <w:rFonts w:ascii="Times New Roman" w:cs="Times New Roman" w:eastAsia="Times New Roman" w:hAnsi="Times New Roman"/>
          <w:sz w:val="17"/>
          <w:szCs w:val="17"/>
          <w:b w:val="1"/>
          <w:bCs w:val="1"/>
          <w:i w:val="1"/>
          <w:iCs w:val="1"/>
          <w:color w:val="auto"/>
        </w:rPr>
        <w:t>Chief Tax Officer.</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chief tax officer shall have responsibility for all tax matters involving the Company, with authority to sign, and to delegate to others authority to sign, all returns, reports, agreements and documents involving the administration of the Company’s tax affairs.</w:t>
      </w:r>
    </w:p>
    <w:p>
      <w:pPr>
        <w:sectPr>
          <w:pgSz w:w="11900" w:h="16838" w:orient="portrait"/>
          <w:cols w:equalWidth="0" w:num="1">
            <w:col w:w="10940"/>
          </w:cols>
          <w:pgMar w:left="440" w:top="266" w:right="519" w:bottom="1440" w:gutter="0" w:footer="0" w:header="0"/>
        </w:sectPr>
      </w:pPr>
    </w:p>
    <w:bookmarkStart w:id="67" w:name="page68"/>
    <w:bookmarkEnd w:id="67"/>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4.12</w:t>
      </w:r>
      <w:r>
        <w:rPr>
          <w:sz w:val="20"/>
          <w:szCs w:val="20"/>
          <w:color w:val="auto"/>
        </w:rPr>
        <w:tab/>
      </w:r>
      <w:r>
        <w:rPr>
          <w:rFonts w:ascii="Times New Roman" w:cs="Times New Roman" w:eastAsia="Times New Roman" w:hAnsi="Times New Roman"/>
          <w:sz w:val="17"/>
          <w:szCs w:val="17"/>
          <w:b w:val="1"/>
          <w:bCs w:val="1"/>
          <w:i w:val="1"/>
          <w:iCs w:val="1"/>
          <w:color w:val="auto"/>
        </w:rPr>
        <w:t>Subordinate Officers.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appoint one or more assistant officers to the officers of the Company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such officer’s position at the pleasure of the board, the committee of the board appointing him or her, the chief executive officer and any other officer to whom such subordinate officer reports.</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4.13</w:t>
      </w:r>
      <w:r>
        <w:rPr>
          <w:sz w:val="20"/>
          <w:szCs w:val="20"/>
          <w:color w:val="auto"/>
        </w:rPr>
        <w:tab/>
      </w:r>
      <w:r>
        <w:rPr>
          <w:rFonts w:ascii="Times New Roman" w:cs="Times New Roman" w:eastAsia="Times New Roman" w:hAnsi="Times New Roman"/>
          <w:sz w:val="17"/>
          <w:szCs w:val="17"/>
          <w:b w:val="1"/>
          <w:bCs w:val="1"/>
          <w:i w:val="1"/>
          <w:iCs w:val="1"/>
          <w:color w:val="auto"/>
        </w:rPr>
        <w:t>Resignation; Removal; Suspension; Vacancies.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it shall take effect upon the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6795135</wp:posOffset>
            </wp:positionH>
            <wp:positionV relativeFrom="paragraph">
              <wp:posOffset>-141605</wp:posOffset>
            </wp:positionV>
            <wp:extent cx="254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Any officer elected by the board of directors may be suspended or removed at any time by the affirmative vote of a majority of the board. Any subordinate officer of the Company may be suspended or removed at any time by the board, the chief executive officer or any other officer to whom such subordinate officer reports.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5.1</w:t>
      </w:r>
      <w:r>
        <w:rPr>
          <w:sz w:val="20"/>
          <w:szCs w:val="20"/>
          <w:color w:val="auto"/>
        </w:rPr>
        <w:tab/>
      </w:r>
      <w:r>
        <w:rPr>
          <w:rFonts w:ascii="Times New Roman" w:cs="Times New Roman" w:eastAsia="Times New Roman" w:hAnsi="Times New Roman"/>
          <w:sz w:val="17"/>
          <w:szCs w:val="17"/>
          <w:b w:val="1"/>
          <w:bCs w:val="1"/>
          <w:i w:val="1"/>
          <w:iCs w:val="1"/>
          <w:color w:val="auto"/>
        </w:rPr>
        <w:t>Right to Indemnification of Directors and Officers.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Subject to the other provisions of this article, the Company shall indemnify and advance expenses to every current or former director and officer of the Company in the manner and to the fullest extent permitted by applicable law as it presently exists or may hereafter be amended (but, in the case of any such amendment, only to the extent that such</w:t>
      </w:r>
    </w:p>
    <w:p>
      <w:pPr>
        <w:sectPr>
          <w:pgSz w:w="11900" w:h="16838" w:orient="portrait"/>
          <w:cols w:equalWidth="0" w:num="1">
            <w:col w:w="11020"/>
          </w:cols>
          <w:pgMar w:left="440" w:top="266" w:right="439" w:bottom="1440" w:gutter="0" w:footer="0" w:header="0"/>
        </w:sectPr>
      </w:pPr>
    </w:p>
    <w:bookmarkStart w:id="68" w:name="page69"/>
    <w:bookmarkEnd w:id="6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Company, or is or was serving at the request of the Company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in Section 5.3 of this article with respect to proceedings to enforce rights to indemnification, the Company shall not be required to indemnify a person in connection with a proceeding (or part thereof) initiated by such person if the proceeding (or part thereof) was not authorized by the board of directors of the Company. For purposes of this article, “officer” means a person elected or appointed to an officer position by resolution of the Company’s board of directors or an authorized committee thereof.</w:t>
      </w:r>
    </w:p>
    <w:p>
      <w:pPr>
        <w:spacing w:after="0" w:line="9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5.2</w:t>
      </w:r>
      <w:r>
        <w:rPr>
          <w:sz w:val="20"/>
          <w:szCs w:val="20"/>
          <w:color w:val="auto"/>
        </w:rPr>
        <w:tab/>
      </w:r>
      <w:r>
        <w:rPr>
          <w:rFonts w:ascii="Times New Roman" w:cs="Times New Roman" w:eastAsia="Times New Roman" w:hAnsi="Times New Roman"/>
          <w:sz w:val="17"/>
          <w:szCs w:val="17"/>
          <w:b w:val="1"/>
          <w:bCs w:val="1"/>
          <w:i w:val="1"/>
          <w:iCs w:val="1"/>
          <w:color w:val="auto"/>
        </w:rPr>
        <w:t>Advancement of Expenses of Directors and Officers.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shall pay the expenses of an indemnitee incurred in defending any proceeding in advance of its final disposition (“advancement of expenses”); provided, however,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this article or applicable law.</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5.3</w:t>
      </w:r>
      <w:r>
        <w:rPr>
          <w:sz w:val="20"/>
          <w:szCs w:val="20"/>
          <w:color w:val="auto"/>
        </w:rPr>
        <w:tab/>
      </w:r>
      <w:r>
        <w:rPr>
          <w:rFonts w:ascii="Times New Roman" w:cs="Times New Roman" w:eastAsia="Times New Roman" w:hAnsi="Times New Roman"/>
          <w:sz w:val="17"/>
          <w:szCs w:val="17"/>
          <w:b w:val="1"/>
          <w:bCs w:val="1"/>
          <w:i w:val="1"/>
          <w:iCs w:val="1"/>
          <w:color w:val="auto"/>
        </w:rPr>
        <w:t>Claims by Officers or Directors.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a claim for indemnification or advancement of expenses by an indemnitee under this article is not paid in full within 90 days after a written claim therefor has been received by the Company, the indemnitee may file suit to recover the unpaid amount of such claim and, if successful in whole or in part, shall be entitled to be paid the expense of prosecuting such claim. In any such action, the Company shall have the burden of proving that the indemnitee was not entitled to the requested indemnification or advancement of expenses under applicable law.</w:t>
      </w:r>
    </w:p>
    <w:p>
      <w:pPr>
        <w:sectPr>
          <w:pgSz w:w="11900" w:h="16838" w:orient="portrait"/>
          <w:cols w:equalWidth="0" w:num="1">
            <w:col w:w="11000"/>
          </w:cols>
          <w:pgMar w:left="440" w:top="270" w:right="459" w:bottom="1440" w:gutter="0" w:footer="0" w:header="0"/>
        </w:sectPr>
      </w:pPr>
    </w:p>
    <w:bookmarkStart w:id="69" w:name="page70"/>
    <w:bookmarkEnd w:id="69"/>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17"/>
          <w:szCs w:val="17"/>
          <w:b w:val="1"/>
          <w:bCs w:val="1"/>
          <w:i w:val="1"/>
          <w:iCs w:val="1"/>
          <w:color w:val="auto"/>
        </w:rPr>
        <w:t>Indemnification of Employees.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article, the Company may, at its discretion, authorize indemnification of, and advancement of expenses to, any current or former employee or agent of the Company who is not a director or officer of the Company in the manner and to the fullest extent permitted by applicable law as it presently exists or may hereafter be amended (but, in the case of any such amendment made after the provision of indemnification or advancement rights to a current or former employee or agent, only to the extent such amendment permits the Company to provide broader indemnification and advancement rights than such law permitted the Company to provide prior to such amendment), against any and all amounts (including judgments, fines, payments in settlement, attorneys’ fees and other expenses) reasonably incurred or suffered by or on behalf of such person in connection with any proceeding, in which such current or former employee or agent was or is made or is threatened to be made a party or called as a witness or is otherwise involved by reason of the fact that such person is or was an employee or agent of the Company. The ultimate determination of entitlement to indemnification of current or former employees or agents who are not officers and directors shall be made in such manner as is permitted by applicable law and as provided by the Company.</w:t>
      </w:r>
    </w:p>
    <w:p>
      <w:pPr>
        <w:spacing w:after="0" w:line="9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5.5</w:t>
      </w:r>
      <w:r>
        <w:rPr>
          <w:sz w:val="20"/>
          <w:szCs w:val="20"/>
          <w:color w:val="auto"/>
        </w:rPr>
        <w:tab/>
      </w:r>
      <w:r>
        <w:rPr>
          <w:rFonts w:ascii="Times New Roman" w:cs="Times New Roman" w:eastAsia="Times New Roman" w:hAnsi="Times New Roman"/>
          <w:sz w:val="17"/>
          <w:szCs w:val="17"/>
          <w:b w:val="1"/>
          <w:bCs w:val="1"/>
          <w:i w:val="1"/>
          <w:iCs w:val="1"/>
          <w:color w:val="auto"/>
        </w:rPr>
        <w:t>Advancement of Expenses of Employees.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advancement of expenses is provided by the Company to a current or former employee or agent who is not a director or officer, such advancement of expenses shall be made by or in the manner provided by the Company; provided, however, that the payment of expenses incurred by an employee or agent pursuant to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applicable law.</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5.6</w:t>
      </w:r>
      <w:r>
        <w:rPr>
          <w:sz w:val="20"/>
          <w:szCs w:val="20"/>
          <w:color w:val="auto"/>
        </w:rPr>
        <w:tab/>
      </w:r>
      <w:r>
        <w:rPr>
          <w:rFonts w:ascii="Times New Roman" w:cs="Times New Roman" w:eastAsia="Times New Roman" w:hAnsi="Times New Roman"/>
          <w:sz w:val="17"/>
          <w:szCs w:val="17"/>
          <w:b w:val="1"/>
          <w:bCs w:val="1"/>
          <w:i w:val="1"/>
          <w:iCs w:val="1"/>
          <w:color w:val="auto"/>
        </w:rPr>
        <w:t>Claims of Employees.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If the Company provides indemnification or advancement of expenses to a current or former employee or agent pursuant to these bylaws and such person’s claim therefor is not paid in full within 90 days after a written claim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w:t>
      </w:r>
    </w:p>
    <w:p>
      <w:pPr>
        <w:sectPr>
          <w:pgSz w:w="11900" w:h="16838" w:orient="portrait"/>
          <w:cols w:equalWidth="0" w:num="1">
            <w:col w:w="11000"/>
          </w:cols>
          <w:pgMar w:left="440" w:top="266" w:right="459" w:bottom="1440" w:gutter="0" w:footer="0" w:header="0"/>
        </w:sectPr>
      </w:pPr>
    </w:p>
    <w:bookmarkStart w:id="70" w:name="page71"/>
    <w:bookmarkEnd w:id="70"/>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5.7</w:t>
      </w:r>
      <w:r>
        <w:rPr>
          <w:sz w:val="20"/>
          <w:szCs w:val="20"/>
          <w:color w:val="auto"/>
        </w:rPr>
        <w:tab/>
      </w:r>
      <w:r>
        <w:rPr>
          <w:rFonts w:ascii="Times New Roman" w:cs="Times New Roman" w:eastAsia="Times New Roman" w:hAnsi="Times New Roman"/>
          <w:sz w:val="17"/>
          <w:szCs w:val="17"/>
          <w:b w:val="1"/>
          <w:bCs w:val="1"/>
          <w:i w:val="1"/>
          <w:iCs w:val="1"/>
          <w:color w:val="auto"/>
        </w:rPr>
        <w:t>Non Exclusivity of Rights.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rights conferred on any person by this article shall not be exclusive of any other rights which such person may have or hereafter acquire under any statute or other applicable law, any provision of the certificate of incorporation or of these bylaws or of any agreement or any vote of shareholders or disinterested directors.</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5.8</w:t>
      </w:r>
      <w:r>
        <w:rPr>
          <w:sz w:val="20"/>
          <w:szCs w:val="20"/>
          <w:color w:val="auto"/>
        </w:rPr>
        <w:tab/>
      </w:r>
      <w:r>
        <w:rPr>
          <w:rFonts w:ascii="Times New Roman" w:cs="Times New Roman" w:eastAsia="Times New Roman" w:hAnsi="Times New Roman"/>
          <w:sz w:val="17"/>
          <w:szCs w:val="17"/>
          <w:b w:val="1"/>
          <w:bCs w:val="1"/>
          <w:i w:val="1"/>
          <w:iCs w:val="1"/>
          <w:color w:val="auto"/>
        </w:rPr>
        <w:t>Other Indemnification.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obligation, if any, to indemnify or advance expenses to any person (a “Designee”) shall be reduced by any amount such person collects as indemnification or advancement from another corporation, partnership, joint venture, trust, organization, carrier or other enterprise. The Company shall not be obligated pursuant to the terms of these bylaws to make any payment of amounts otherwise indemnifiable hereunder (or for which advancement is provided hereunder) if and to the extent that the Designee has otherwise actually received such payment under any insurance policy, contract, agreement, applicable law or otherwise. In the event of any payment under this article, the Company shall be subrogated to the extent of such payment to all of the rights of recovery of a Designee, who shall execute all papers required and take all reasonable action necessary to secure such rights, including execution of such documents as are necessary to enable the Company to bring suit to enforce such rights.</w:t>
      </w:r>
    </w:p>
    <w:p>
      <w:pPr>
        <w:spacing w:after="0" w:line="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5.9</w:t>
      </w:r>
      <w:r>
        <w:rPr>
          <w:sz w:val="20"/>
          <w:szCs w:val="20"/>
          <w:color w:val="auto"/>
        </w:rPr>
        <w:tab/>
      </w:r>
      <w:r>
        <w:rPr>
          <w:rFonts w:ascii="Times New Roman" w:cs="Times New Roman" w:eastAsia="Times New Roman" w:hAnsi="Times New Roman"/>
          <w:sz w:val="17"/>
          <w:szCs w:val="17"/>
          <w:b w:val="1"/>
          <w:bCs w:val="1"/>
          <w:i w:val="1"/>
          <w:iCs w:val="1"/>
          <w:color w:val="auto"/>
        </w:rPr>
        <w:t>Insurance.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of directors may, to the fullest extent permitted by applicable law as it presently exists, or may hereafter be amended from time to time, authorize an appropriate officer or officers to purchase and maintain at the Company’s expense insurance: (a) to reimburse the Company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Company as a director, officer, employee or agent of another corporation, partnership, joint venture, trust or other enterprise; and (b) to pay on behalf of or to indemnify such persons against liability in instances in which the directors may not otherwise be indemnified by the Company under the provisions of this article, whether or not the Company would have the power to indemnify such persons against such liability under this article or under applicable law.</w:t>
      </w:r>
    </w:p>
    <w:p>
      <w:pPr>
        <w:spacing w:after="0" w:line="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5.10</w:t>
      </w:r>
      <w:r>
        <w:rPr>
          <w:sz w:val="20"/>
          <w:szCs w:val="20"/>
          <w:color w:val="auto"/>
        </w:rPr>
        <w:tab/>
      </w:r>
      <w:r>
        <w:rPr>
          <w:rFonts w:ascii="Times New Roman" w:cs="Times New Roman" w:eastAsia="Times New Roman" w:hAnsi="Times New Roman"/>
          <w:sz w:val="17"/>
          <w:szCs w:val="17"/>
          <w:b w:val="1"/>
          <w:bCs w:val="1"/>
          <w:i w:val="1"/>
          <w:iCs w:val="1"/>
          <w:color w:val="auto"/>
        </w:rPr>
        <w:t>Nature of Rights; Amendment or Repeal.</w:t>
      </w:r>
    </w:p>
    <w:p>
      <w:pPr>
        <w:sectPr>
          <w:pgSz w:w="11900" w:h="16838" w:orient="portrait"/>
          <w:cols w:equalWidth="0" w:num="1">
            <w:col w:w="11000"/>
          </w:cols>
          <w:pgMar w:left="440" w:top="266" w:right="459" w:bottom="1440" w:gutter="0" w:footer="0" w:header="0"/>
        </w:sectPr>
      </w:pPr>
    </w:p>
    <w:bookmarkStart w:id="71" w:name="page72"/>
    <w:bookmarkEnd w:id="7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6.1</w:t>
      </w:r>
      <w:r>
        <w:rPr>
          <w:sz w:val="20"/>
          <w:szCs w:val="20"/>
          <w:color w:val="auto"/>
        </w:rPr>
        <w:tab/>
      </w:r>
      <w:r>
        <w:rPr>
          <w:rFonts w:ascii="Times New Roman" w:cs="Times New Roman" w:eastAsia="Times New Roman" w:hAnsi="Times New Roman"/>
          <w:sz w:val="17"/>
          <w:szCs w:val="17"/>
          <w:b w:val="1"/>
          <w:bCs w:val="1"/>
          <w:i w:val="1"/>
          <w:iCs w:val="1"/>
          <w:color w:val="auto"/>
        </w:rPr>
        <w:t>Seal.</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corporate seal shall have inscribed upon it the name of the Company, the year of its organization and the words “Corporate Seal,” and “Delaware.” The seal and any duplicate of the seal shall be in the charge of the secretary or an assistant secretary.</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6.2</w:t>
      </w:r>
      <w:r>
        <w:rPr>
          <w:sz w:val="20"/>
          <w:szCs w:val="20"/>
          <w:color w:val="auto"/>
        </w:rPr>
        <w:tab/>
      </w:r>
      <w:r>
        <w:rPr>
          <w:rFonts w:ascii="Times New Roman" w:cs="Times New Roman" w:eastAsia="Times New Roman" w:hAnsi="Times New Roman"/>
          <w:sz w:val="17"/>
          <w:szCs w:val="17"/>
          <w:b w:val="1"/>
          <w:bCs w:val="1"/>
          <w:i w:val="1"/>
          <w:iCs w:val="1"/>
          <w:color w:val="auto"/>
        </w:rPr>
        <w:t>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Company shall begin on January 1 and end on December 31 of each year.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6.3</w:t>
      </w:r>
      <w:r>
        <w:rPr>
          <w:sz w:val="20"/>
          <w:szCs w:val="20"/>
          <w:color w:val="auto"/>
        </w:rPr>
        <w:tab/>
      </w:r>
      <w:r>
        <w:rPr>
          <w:rFonts w:ascii="Times New Roman" w:cs="Times New Roman" w:eastAsia="Times New Roman" w:hAnsi="Times New Roman"/>
          <w:sz w:val="17"/>
          <w:szCs w:val="17"/>
          <w:b w:val="1"/>
          <w:bCs w:val="1"/>
          <w:i w:val="1"/>
          <w:iCs w:val="1"/>
          <w:color w:val="auto"/>
        </w:rPr>
        <w:t>Notice.</w:t>
      </w:r>
    </w:p>
    <w:p>
      <w:pPr>
        <w:spacing w:after="0" w:line="121"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6.4</w:t>
      </w:r>
      <w:r>
        <w:rPr>
          <w:sz w:val="20"/>
          <w:szCs w:val="20"/>
          <w:color w:val="auto"/>
        </w:rPr>
        <w:tab/>
      </w:r>
      <w:r>
        <w:rPr>
          <w:rFonts w:ascii="Times New Roman" w:cs="Times New Roman" w:eastAsia="Times New Roman" w:hAnsi="Times New Roman"/>
          <w:sz w:val="17"/>
          <w:szCs w:val="17"/>
          <w:b w:val="1"/>
          <w:bCs w:val="1"/>
          <w:i w:val="1"/>
          <w:iCs w:val="1"/>
          <w:color w:val="auto"/>
        </w:rPr>
        <w:t>Waiver of Notice.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shareholders,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ectPr>
          <w:pgSz w:w="11900" w:h="16838" w:orient="portrait"/>
          <w:cols w:equalWidth="0" w:num="1">
            <w:col w:w="10980"/>
          </w:cols>
          <w:pgMar w:left="440" w:top="270" w:right="479" w:bottom="1440" w:gutter="0" w:footer="0" w:header="0"/>
        </w:sectPr>
      </w:pPr>
    </w:p>
    <w:bookmarkStart w:id="72" w:name="page73"/>
    <w:bookmarkEnd w:id="72"/>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6.5</w:t>
      </w:r>
      <w:r>
        <w:rPr>
          <w:sz w:val="20"/>
          <w:szCs w:val="20"/>
          <w:color w:val="auto"/>
        </w:rPr>
        <w:tab/>
      </w:r>
      <w:r>
        <w:rPr>
          <w:rFonts w:ascii="Times New Roman" w:cs="Times New Roman" w:eastAsia="Times New Roman" w:hAnsi="Times New Roman"/>
          <w:sz w:val="17"/>
          <w:szCs w:val="17"/>
          <w:b w:val="1"/>
          <w:bCs w:val="1"/>
          <w:i w:val="1"/>
          <w:iCs w:val="1"/>
          <w:color w:val="auto"/>
        </w:rPr>
        <w:t>Forum for Adjudication of Disputes</w:t>
      </w:r>
    </w:p>
    <w:p>
      <w:pPr>
        <w:spacing w:after="0" w:line="12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any action arising out of any act or omission occurring after the adoption of this section 6.5,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(a) any derivative action or proceeding brought on behalf of the Company, (b) any action asserting a claim of breach of a fiduciary duty owed by any director, officer or other employee of the Company to the Company or the Company’s shareholders, (c) any action asserting a claim arising under any provision of the </w:t>
      </w:r>
      <w:r>
        <w:rPr>
          <w:rFonts w:ascii="Times New Roman" w:cs="Times New Roman" w:eastAsia="Times New Roman" w:hAnsi="Times New Roman"/>
          <w:sz w:val="18"/>
          <w:szCs w:val="18"/>
          <w:color w:val="FF0000"/>
          <w:strike w:val="1"/>
        </w:rPr>
        <w:t>Delaware General Corporation Law</w:t>
      </w:r>
      <w:r>
        <w:rPr>
          <w:rFonts w:ascii="Times New Roman" w:cs="Times New Roman" w:eastAsia="Times New Roman" w:hAnsi="Times New Roman"/>
          <w:sz w:val="18"/>
          <w:szCs w:val="18"/>
          <w:u w:val="single" w:color="auto"/>
          <w:color w:val="0000FF"/>
        </w:rPr>
        <w:t>DGCL</w:t>
      </w:r>
      <w:r>
        <w:rPr>
          <w:rFonts w:ascii="Times New Roman" w:cs="Times New Roman" w:eastAsia="Times New Roman" w:hAnsi="Times New Roman"/>
          <w:sz w:val="18"/>
          <w:szCs w:val="18"/>
          <w:color w:val="auto"/>
        </w:rPr>
        <w:t>, the Certificate of Incorporation or these Bylaws or</w:t>
      </w:r>
    </w:p>
    <w:p>
      <w:pPr>
        <w:spacing w:after="0" w:line="5" w:lineRule="exact"/>
        <w:rPr>
          <w:sz w:val="20"/>
          <w:szCs w:val="20"/>
          <w:color w:val="auto"/>
        </w:rPr>
      </w:pPr>
    </w:p>
    <w:p>
      <w:pPr>
        <w:ind w:left="4" w:right="100" w:hanging="4"/>
        <w:spacing w:after="0" w:line="252"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in each case subject to the Court of Chancery of the State of Delaware having personal jurisdiction over the indispensable parties. If any action the subject matter of which is within the scope of the preceding sentence is filed in a court other than a court located within the State of Delaware (a “Foreign Action”) in the name of any shareholder, such shareholder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shareholder in any such action by service upon such shareholder’s counsel in the Foreign Action as agent for such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-819150</wp:posOffset>
            </wp:positionV>
            <wp:extent cx="3086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7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i w:val="1"/>
          <w:iCs w:val="1"/>
          <w:color w:val="auto"/>
        </w:rPr>
        <w:t>6.6</w:t>
      </w:r>
      <w:r>
        <w:rPr>
          <w:sz w:val="20"/>
          <w:szCs w:val="20"/>
          <w:color w:val="auto"/>
        </w:rPr>
        <w:tab/>
      </w:r>
      <w:r>
        <w:rPr>
          <w:rFonts w:ascii="Times New Roman" w:cs="Times New Roman" w:eastAsia="Times New Roman" w:hAnsi="Times New Roman"/>
          <w:sz w:val="17"/>
          <w:szCs w:val="17"/>
          <w:b w:val="1"/>
          <w:bCs w:val="1"/>
          <w:i w:val="1"/>
          <w:iCs w:val="1"/>
          <w:color w:val="auto"/>
        </w:rPr>
        <w:t>Voting of Shares Owned by the Company.</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the finance committee, or the chair of the board may authorize any person and delegate to one or more officers or subordinate officers the authority to authorize any person to vote or to grant proxies to vote in behalf of the Company at any meeting of shareholders or </w:t>
      </w:r>
      <w:r>
        <w:rPr>
          <w:rFonts w:ascii="Times New Roman" w:cs="Times New Roman" w:eastAsia="Times New Roman" w:hAnsi="Times New Roman"/>
          <w:sz w:val="18"/>
          <w:szCs w:val="18"/>
          <w:u w:val="single" w:color="auto"/>
          <w:color w:val="0000FF"/>
        </w:rPr>
        <w:t>other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any solicitation of consent of any corporation or other entity in which the Company may hold shares or other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6386195</wp:posOffset>
            </wp:positionH>
            <wp:positionV relativeFrom="paragraph">
              <wp:posOffset>-141605</wp:posOffset>
            </wp:positionV>
            <wp:extent cx="6000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5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i w:val="1"/>
          <w:iCs w:val="1"/>
          <w:color w:val="auto"/>
        </w:rPr>
        <w:t>6.7</w:t>
      </w:r>
      <w:r>
        <w:rPr>
          <w:sz w:val="20"/>
          <w:szCs w:val="20"/>
          <w:color w:val="auto"/>
        </w:rPr>
        <w:tab/>
      </w:r>
      <w:r>
        <w:rPr>
          <w:rFonts w:ascii="Times New Roman" w:cs="Times New Roman" w:eastAsia="Times New Roman" w:hAnsi="Times New Roman"/>
          <w:sz w:val="17"/>
          <w:szCs w:val="17"/>
          <w:b w:val="1"/>
          <w:bCs w:val="1"/>
          <w:i w:val="1"/>
          <w:iCs w:val="1"/>
          <w:color w:val="auto"/>
        </w:rPr>
        <w:t>Form of Records.</w:t>
      </w:r>
    </w:p>
    <w:p>
      <w:pPr>
        <w:spacing w:after="0" w:line="121" w:lineRule="exact"/>
        <w:rPr>
          <w:sz w:val="20"/>
          <w:szCs w:val="20"/>
          <w:color w:val="auto"/>
        </w:rPr>
      </w:pPr>
    </w:p>
    <w:p>
      <w:pPr>
        <w:ind w:left="4" w:right="140"/>
        <w:spacing w:after="0" w:line="289" w:lineRule="auto"/>
        <w:rPr>
          <w:sz w:val="20"/>
          <w:szCs w:val="20"/>
          <w:color w:val="auto"/>
        </w:rPr>
      </w:pPr>
      <w:r>
        <w:rPr>
          <w:rFonts w:ascii="Times New Roman" w:cs="Times New Roman" w:eastAsia="Times New Roman" w:hAnsi="Times New Roman"/>
          <w:sz w:val="17"/>
          <w:szCs w:val="17"/>
          <w:color w:val="auto"/>
        </w:rPr>
        <w:t>Any records maintained by the Company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Company shall so convert such records.</w:t>
      </w:r>
    </w:p>
    <w:p>
      <w:pPr>
        <w:sectPr>
          <w:pgSz w:w="11900" w:h="16838" w:orient="portrait"/>
          <w:cols w:equalWidth="0" w:num="1">
            <w:col w:w="11004"/>
          </w:cols>
          <w:pgMar w:left="436" w:top="266" w:right="459" w:bottom="1440" w:gutter="0" w:footer="0" w:header="0"/>
        </w:sectPr>
      </w:pPr>
    </w:p>
    <w:bookmarkStart w:id="73" w:name="page74"/>
    <w:bookmarkEnd w:id="73"/>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6.8</w:t>
      </w:r>
      <w:r>
        <w:rPr>
          <w:sz w:val="20"/>
          <w:szCs w:val="20"/>
          <w:color w:val="auto"/>
        </w:rPr>
        <w:tab/>
      </w:r>
      <w:r>
        <w:rPr>
          <w:rFonts w:ascii="Times New Roman" w:cs="Times New Roman" w:eastAsia="Times New Roman" w:hAnsi="Times New Roman"/>
          <w:sz w:val="17"/>
          <w:szCs w:val="17"/>
          <w:b w:val="1"/>
          <w:bCs w:val="1"/>
          <w:i w:val="1"/>
          <w:iCs w:val="1"/>
          <w:color w:val="auto"/>
        </w:rPr>
        <w:t>Offices.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maintain a registered office inside the State of Delaware and may also have other offices outside or inside the State of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books of the Company may be kept outside or inside the State of Delaware.</w:t>
      </w:r>
    </w:p>
    <w:p>
      <w:pPr>
        <w:spacing w:after="0" w:line="10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6.9</w:t>
      </w:r>
      <w:r>
        <w:rPr>
          <w:sz w:val="20"/>
          <w:szCs w:val="20"/>
          <w:color w:val="auto"/>
        </w:rPr>
        <w:tab/>
      </w:r>
      <w:r>
        <w:rPr>
          <w:rFonts w:ascii="Times New Roman" w:cs="Times New Roman" w:eastAsia="Times New Roman" w:hAnsi="Times New Roman"/>
          <w:sz w:val="18"/>
          <w:szCs w:val="18"/>
          <w:b w:val="1"/>
          <w:bCs w:val="1"/>
          <w:i w:val="1"/>
          <w:iCs w:val="1"/>
          <w:color w:val="auto"/>
        </w:rPr>
        <w:t>Amendment of Bylaws.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the board of directors shall have power to adopt, amend, or repeal the bylaws at any regular or special meeting of the board. The shareholders shall also have power to adopt, amend, or repeal the bylaws at any annual or special meeting, subject to compliance with Article Sixth of the certificate of incorporation and the notice provisions provided in section 1.11 of these bylaws.</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6.10</w:t>
        <w:tab/>
        <w:t>Uncertificated Shares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these bylaws, the Company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lowerLetter"/>
      <w:start w:val="1"/>
    </w:lvl>
  </w:abstractNum>
  <w:abstractNum w:abstractNumId="2">
    <w:nsid w:val="2A487CB0"/>
    <w:multiLevelType w:val="hybridMultilevel"/>
    <w:lvl w:ilvl="0">
      <w:lvlJc w:val="left"/>
      <w:lvlText w:val="(%1)"/>
      <w:numFmt w:val="lowerLetter"/>
      <w:start w:val="9"/>
    </w:lvl>
  </w:abstractNum>
  <w:abstractNum w:abstractNumId="3">
    <w:nsid w:val="1D4ED43B"/>
    <w:multiLevelType w:val="hybridMultilevel"/>
    <w:lvl w:ilvl="0">
      <w:lvlJc w:val="left"/>
      <w:lvlText w:val="(%1)"/>
      <w:numFmt w:val="lowerLetter"/>
      <w:start w:val="1"/>
    </w:lvl>
    <w:lvl w:ilvl="1">
      <w:lvlJc w:val="left"/>
      <w:lvlText w:val="(%2)"/>
      <w:numFmt w:val="lowerLetter"/>
      <w:start w:val="9"/>
    </w:lvl>
  </w:abstractNum>
  <w:abstractNum w:abstractNumId="4">
    <w:nsid w:val="725A06FB"/>
    <w:multiLevelType w:val="hybridMultilevel"/>
    <w:lvl w:ilvl="0">
      <w:lvlJc w:val="left"/>
      <w:lvlText w:val="%1"/>
      <w:numFmt w:val="lowerLetter"/>
      <w:start w:val="1"/>
    </w:lvl>
    <w:lvl w:ilvl="1">
      <w:lvlJc w:val="left"/>
      <w:lvlText w:val="(%2)"/>
      <w:numFmt w:val="lowerLetter"/>
      <w:start w:val="35"/>
    </w:lvl>
  </w:abstractNum>
  <w:abstractNum w:abstractNumId="5">
    <w:nsid w:val="2CD89A32"/>
    <w:multiLevelType w:val="hybridMultilevel"/>
    <w:lvl w:ilvl="0">
      <w:lvlJc w:val="left"/>
      <w:lvlText w:val="(%1)"/>
      <w:numFmt w:val="lowerLetter"/>
      <w:start w:val="3"/>
    </w:lvl>
    <w:lvl w:ilvl="1">
      <w:lvlJc w:val="left"/>
      <w:lvlText w:val="%2"/>
      <w:numFmt w:val="lowerLetter"/>
      <w:start w:val="1"/>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lowerLetter"/>
      <w:start w:val="1"/>
    </w:lvl>
  </w:abstractNum>
  <w:abstractNum w:abstractNumId="8">
    <w:nsid w:val="4B588F54"/>
    <w:multiLevelType w:val="hybridMultilevel"/>
    <w:lvl w:ilvl="0">
      <w:lvlJc w:val="left"/>
      <w:lvlText w:val="(%1)"/>
      <w:numFmt w:val="lowerLetter"/>
      <w:start w:val="2"/>
    </w:lvl>
  </w:abstractNum>
  <w:abstractNum w:abstractNumId="9">
    <w:nsid w:val="542289EC"/>
    <w:multiLevelType w:val="hybridMultilevel"/>
    <w:lvl w:ilvl="0">
      <w:lvlJc w:val="left"/>
      <w:lvlText w:val="(%1)"/>
      <w:numFmt w:val="lowerLetter"/>
      <w:start w:val="1"/>
    </w:lvl>
  </w:abstractNum>
  <w:abstractNum w:abstractNumId="10">
    <w:nsid w:val="6DE91B1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
    <w:nsid w:val="38437FDB"/>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abstractNum>
  <w:abstractNum w:abstractNumId="12">
    <w:nsid w:val="7644A45C"/>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3">
    <w:nsid w:val="32FFF902"/>
    <w:multiLevelType w:val="hybridMultilevel"/>
    <w:lvl w:ilvl="0">
      <w:lvlJc w:val="left"/>
      <w:lvlText w:val="(%1)"/>
      <w:numFmt w:val="lowerRoman"/>
      <w:start w:val="3"/>
    </w:lvl>
    <w:lvl w:ilvl="1">
      <w:lvlJc w:val="left"/>
      <w:lvlText w:val="(%2)"/>
      <w:numFmt w:val="upperLetter"/>
      <w:start w:val="1"/>
    </w:lvl>
  </w:abstractNum>
  <w:abstractNum w:abstractNumId="14">
    <w:nsid w:val="684A48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15">
    <w:nsid w:val="579478FE"/>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6">
    <w:nsid w:val="749ABB4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7">
    <w:nsid w:val="3DC240FB"/>
    <w:multiLevelType w:val="hybridMultilevel"/>
    <w:lvl w:ilvl="0">
      <w:lvlJc w:val="left"/>
      <w:lvlText w:val="%1"/>
      <w:numFmt w:val="lowerRoman"/>
      <w:start w:val="1"/>
    </w:lvl>
    <w:lvl w:ilvl="1">
      <w:lvlJc w:val="left"/>
      <w:lvlText w:val="(%2)"/>
      <w:numFmt w:val="upperLetter"/>
      <w:start w:val="1"/>
    </w:lvl>
  </w:abstractNum>
  <w:abstractNum w:abstractNumId="18">
    <w:nsid w:val="1BA026FA"/>
    <w:multiLevelType w:val="hybridMultilevel"/>
    <w:lvl w:ilvl="0">
      <w:lvlJc w:val="left"/>
      <w:lvlText w:val="(%1)"/>
      <w:numFmt w:val="lowerRoman"/>
      <w:start w:val="2"/>
    </w:lvl>
    <w:lvl w:ilvl="1">
      <w:lvlJc w:val="left"/>
      <w:lvlText w:val="%2"/>
      <w:numFmt w:val="upperLetter"/>
      <w:start w:val="1"/>
    </w:lvl>
  </w:abstractNum>
  <w:abstractNum w:abstractNumId="19">
    <w:nsid w:val="79A1DEAA"/>
    <w:multiLevelType w:val="hybridMultilevel"/>
    <w:lvl w:ilvl="0">
      <w:lvlJc w:val="left"/>
      <w:lvlText w:val="(%1)"/>
      <w:numFmt w:val="lowerLetter"/>
      <w:start w:val="5"/>
    </w:lvl>
  </w:abstractNum>
  <w:abstractNum w:abstractNumId="20">
    <w:nsid w:val="75C6C33A"/>
    <w:multiLevelType w:val="hybridMultilevel"/>
    <w:lvl w:ilvl="0">
      <w:lvlJc w:val="left"/>
      <w:lvlText w:val="(%1)"/>
      <w:numFmt w:val="lowerLetter"/>
      <w:start w:val="7"/>
    </w:lvl>
  </w:abstractNum>
  <w:abstractNum w:abstractNumId="21">
    <w:nsid w:val="12E685FB"/>
    <w:multiLevelType w:val="hybridMultilevel"/>
    <w:lvl w:ilvl="0">
      <w:lvlJc w:val="left"/>
      <w:lvlText w:val="(%1)"/>
      <w:numFmt w:val="lowerRoman"/>
      <w:start w:val="1"/>
    </w:lvl>
  </w:abstractNum>
  <w:abstractNum w:abstractNumId="22">
    <w:nsid w:val="70C6A529"/>
    <w:multiLevelType w:val="hybridMultilevel"/>
    <w:lvl w:ilvl="0">
      <w:lvlJc w:val="left"/>
      <w:lvlText w:val="(%1)"/>
      <w:numFmt w:val="lowerRoman"/>
      <w:start w:val="1"/>
    </w:lvl>
  </w:abstractNum>
  <w:abstractNum w:abstractNumId="23">
    <w:nsid w:val="520EEDD1"/>
    <w:multiLevelType w:val="hybridMultilevel"/>
    <w:lvl w:ilvl="0">
      <w:lvlJc w:val="left"/>
      <w:lvlText w:val="(%1)"/>
      <w:numFmt w:val="lowerLetter"/>
      <w:start w:val="1"/>
    </w:lvl>
    <w:lvl w:ilvl="1">
      <w:lvlJc w:val="left"/>
      <w:lvlText w:val="(%2)"/>
      <w:numFmt w:val="lowerRoman"/>
      <w:start w:val="1"/>
    </w:lvl>
  </w:abstractNum>
  <w:abstractNum w:abstractNumId="24">
    <w:nsid w:val="374A3FE6"/>
    <w:multiLevelType w:val="hybridMultilevel"/>
    <w:lvl w:ilvl="0">
      <w:lvlJc w:val="left"/>
      <w:lvlText w:val="%1"/>
      <w:numFmt w:val="lowerLetter"/>
      <w:start w:val="1"/>
    </w:lvl>
    <w:lvl w:ilvl="1">
      <w:lvlJc w:val="left"/>
      <w:lvlText w:val="(%2)"/>
      <w:numFmt w:val="lowerRoman"/>
      <w:start w:val="4"/>
    </w:lvl>
  </w:abstractNum>
  <w:abstractNum w:abstractNumId="25">
    <w:nsid w:val="4F4EF005"/>
    <w:multiLevelType w:val="hybridMultilevel"/>
    <w:lvl w:ilvl="0">
      <w:lvlJc w:val="left"/>
      <w:lvlText w:val="(%1)"/>
      <w:numFmt w:val="lowerLetter"/>
      <w:start w:val="5"/>
    </w:lvl>
    <w:lvl w:ilvl="1">
      <w:lvlJc w:val="left"/>
      <w:lvlText w:val="%2"/>
      <w:numFmt w:val="lowerRoman"/>
      <w:start w:val="1"/>
    </w:lvl>
  </w:abstractNum>
  <w:abstractNum w:abstractNumId="26">
    <w:nsid w:val="23F9C13C"/>
    <w:multiLevelType w:val="hybridMultilevel"/>
    <w:lvl w:ilvl="0">
      <w:lvlJc w:val="left"/>
      <w:lvlText w:val="%1"/>
      <w:numFmt w:val="lowerLetter"/>
      <w:start w:val="1"/>
    </w:lvl>
    <w:lvl w:ilvl="1">
      <w:lvlJc w:val="left"/>
      <w:lvlText w:val="(%2)"/>
      <w:numFmt w:val="lowerRoman"/>
      <w:start w:val="1"/>
    </w:lvl>
  </w:abstractNum>
  <w:abstractNum w:abstractNumId="27">
    <w:nsid w:val="649BB77C"/>
    <w:multiLevelType w:val="hybridMultilevel"/>
    <w:lvl w:ilvl="0">
      <w:lvlJc w:val="left"/>
      <w:lvlText w:val="(%1)"/>
      <w:numFmt w:val="lowerLetter"/>
      <w:start w:val="6"/>
    </w:lvl>
    <w:lvl w:ilvl="1">
      <w:lvlJc w:val="left"/>
      <w:lvlText w:val="%2"/>
      <w:numFmt w:val="lowerRoman"/>
      <w:start w:val="1"/>
    </w:lvl>
  </w:abstractNum>
  <w:abstractNum w:abstractNumId="28">
    <w:nsid w:val="275AC794"/>
    <w:multiLevelType w:val="hybridMultilevel"/>
    <w:lvl w:ilvl="0">
      <w:lvlJc w:val="left"/>
      <w:lvlText w:val="(%1)"/>
      <w:numFmt w:val="lowerLetter"/>
      <w:start w:val="1"/>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lowerLetter"/>
      <w:start w:val="35"/>
    </w:lvl>
  </w:abstractNum>
  <w:abstractNum w:abstractNumId="31">
    <w:nsid w:val="180115BE"/>
    <w:multiLevelType w:val="hybridMultilevel"/>
    <w:lvl w:ilvl="0">
      <w:lvlJc w:val="left"/>
      <w:lvlText w:val="(%1)"/>
      <w:numFmt w:val="lowerLetter"/>
      <w:start w:val="3"/>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lowerLetter"/>
      <w:start w:val="2"/>
    </w:lvl>
  </w:abstractNum>
  <w:abstractNum w:abstractNumId="34">
    <w:nsid w:val="354FE9F9"/>
    <w:multiLevelType w:val="hybridMultilevel"/>
    <w:lvl w:ilvl="0">
      <w:lvlJc w:val="left"/>
      <w:lvlText w:val="(%1)"/>
      <w:numFmt w:val="lowerLetter"/>
      <w:start w:val="5"/>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37">
    <w:nsid w:val="D34B6A8"/>
    <w:multiLevelType w:val="hybridMultilevel"/>
    <w:lvl w:ilvl="0">
      <w:lvlJc w:val="left"/>
      <w:lvlText w:val="(%1)"/>
      <w:numFmt w:val="lowerLetter"/>
      <w:start w:val="61"/>
    </w:lvl>
    <w:lvl w:ilvl="1">
      <w:lvlJc w:val="left"/>
      <w:lvlText w:val="%2"/>
      <w:numFmt w:val="lowerLetter"/>
      <w:start w:val="1"/>
    </w:lvl>
    <w:lvl w:ilvl="2">
      <w:lvlJc w:val="left"/>
      <w:lvlText w:val="%3"/>
      <w:numFmt w:val="upperLetter"/>
      <w:start w:val="1"/>
    </w:lvl>
  </w:abstractNum>
  <w:abstractNum w:abstractNumId="38">
    <w:nsid w:val="10233C99"/>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39">
    <w:nsid w:val="3F6AB60F"/>
    <w:multiLevelType w:val="hybridMultilevel"/>
    <w:lvl w:ilvl="0">
      <w:lvlJc w:val="left"/>
      <w:lvlText w:val="(%1)"/>
      <w:numFmt w:val="lowerRoman"/>
      <w:start w:val="2"/>
    </w:lvl>
  </w:abstractNum>
  <w:abstractNum w:abstractNumId="40">
    <w:nsid w:val="61574095"/>
    <w:multiLevelType w:val="hybridMultilevel"/>
    <w:lvl w:ilvl="0">
      <w:lvlJc w:val="left"/>
      <w:lvlText w:val="%1"/>
      <w:numFmt w:val="lowerLetter"/>
      <w:start w:val="1"/>
    </w:lvl>
    <w:lvl w:ilvl="1">
      <w:lvlJc w:val="left"/>
      <w:lvlText w:val="(%2)"/>
      <w:numFmt w:val="lowerLetter"/>
      <w:start w:val="61"/>
    </w:lvl>
  </w:abstractNum>
  <w:abstractNum w:abstractNumId="41">
    <w:nsid w:val="7E0C57B1"/>
    <w:multiLevelType w:val="hybridMultilevel"/>
    <w:lvl w:ilvl="0">
      <w:lvlJc w:val="left"/>
      <w:lvlText w:val="(%1)"/>
      <w:numFmt w:val="lowerLetter"/>
      <w:start w:val="6"/>
    </w:lvl>
    <w:lvl w:ilvl="1">
      <w:lvlJc w:val="left"/>
      <w:lvlText w:val="%2"/>
      <w:numFmt w:val="lowerLetter"/>
      <w:start w:val="1"/>
    </w:lvl>
  </w:abstractNum>
  <w:abstractNum w:abstractNumId="42">
    <w:nsid w:val="77AE35EB"/>
    <w:multiLevelType w:val="hybridMultilevel"/>
    <w:lvl w:ilvl="0">
      <w:lvlJc w:val="left"/>
      <w:lvlText w:val="(%1)"/>
      <w:numFmt w:val="lowerLetter"/>
      <w:start w:val="1"/>
    </w:lvl>
    <w:lvl w:ilvl="1">
      <w:lvlJc w:val="left"/>
      <w:lvlText w:val="(%2)"/>
      <w:numFmt w:val="lowerLetter"/>
      <w:start w:val="9"/>
    </w:lvl>
  </w:abstractNum>
  <w:abstractNum w:abstractNumId="43">
    <w:nsid w:val="579BE4F1"/>
    <w:multiLevelType w:val="hybridMultilevel"/>
    <w:lvl w:ilvl="0">
      <w:lvlJc w:val="left"/>
      <w:lvlText w:val="%1"/>
      <w:numFmt w:val="lowerLetter"/>
      <w:start w:val="1"/>
    </w:lvl>
    <w:lvl w:ilvl="1">
      <w:lvlJc w:val="left"/>
      <w:lvlText w:val="(%2)"/>
      <w:numFmt w:val="lowerLetter"/>
      <w:start w:val="35"/>
    </w:lvl>
  </w:abstractNum>
  <w:abstractNum w:abstractNumId="44">
    <w:nsid w:val="310C50B3"/>
    <w:multiLevelType w:val="hybridMultilevel"/>
    <w:lvl w:ilvl="0">
      <w:lvlJc w:val="left"/>
      <w:lvlText w:val="(%1)"/>
      <w:numFmt w:val="lowerLetter"/>
      <w:start w:val="3"/>
    </w:lvl>
    <w:lvl w:ilvl="1">
      <w:lvlJc w:val="left"/>
      <w:lvlText w:val="%2"/>
      <w:numFmt w:val="lowerLetter"/>
      <w:start w:val="1"/>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lowerLetter"/>
      <w:start w:val="2"/>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2"/>
    </w:lvl>
    <w:lvl w:ilvl="1">
      <w:lvlJc w:val="left"/>
      <w:lvlText w:val="%2"/>
      <w:numFmt w:val="lowerLetter"/>
      <w:start w:val="1"/>
    </w:lvl>
  </w:abstractNum>
  <w:abstractNum w:abstractNumId="50">
    <w:nsid w:val="1F48EAA1"/>
    <w:multiLevelType w:val="hybridMultilevel"/>
    <w:lvl w:ilvl="0">
      <w:lvlJc w:val="left"/>
      <w:lvlText w:val="(%1)"/>
      <w:numFmt w:val="lowerLetter"/>
      <w:start w:val="9"/>
    </w:lvl>
    <w:lvl w:ilvl="1">
      <w:lvlJc w:val="left"/>
      <w:lvlText w:val="%2"/>
      <w:numFmt w:val="lowerLetter"/>
      <w:start w:val="1"/>
    </w:lvl>
  </w:abstractNum>
  <w:abstractNum w:abstractNumId="51">
    <w:nsid w:val="1381823A"/>
    <w:multiLevelType w:val="hybridMultilevel"/>
    <w:lvl w:ilvl="0">
      <w:lvlJc w:val="left"/>
      <w:lvlText w:val="(%1)"/>
      <w:numFmt w:val="lowerLetter"/>
      <w:start w:val="3"/>
    </w:lvl>
    <w:lvl w:ilvl="1">
      <w:lvlJc w:val="left"/>
      <w:lvlText w:val="(%2)"/>
      <w:numFmt w:val="lowerLetter"/>
      <w:start w:val="9"/>
    </w:lvl>
  </w:abstractNum>
  <w:abstractNum w:abstractNumId="52">
    <w:nsid w:val="5DB70AE5"/>
    <w:multiLevelType w:val="hybridMultilevel"/>
    <w:lvl w:ilvl="0">
      <w:lvlJc w:val="left"/>
      <w:lvlText w:val="(%1)"/>
      <w:numFmt w:val="lowerRoman"/>
      <w:start w:val="2"/>
    </w:lvl>
  </w:abstractNum>
  <w:abstractNum w:abstractNumId="53">
    <w:nsid w:val="100F8FCA"/>
    <w:multiLevelType w:val="hybridMultilevel"/>
    <w:lvl w:ilvl="0">
      <w:lvlJc w:val="left"/>
      <w:lvlText w:val="(%1)"/>
      <w:numFmt w:val="lowerRoman"/>
      <w:start w:val="7"/>
    </w:lvl>
    <w:lvl w:ilvl="1">
      <w:lvlJc w:val="left"/>
      <w:lvlText w:val="(%2)"/>
      <w:numFmt w:val="upperLetter"/>
      <w:start w:val="1"/>
    </w:lvl>
  </w:abstractNum>
  <w:abstractNum w:abstractNumId="54">
    <w:nsid w:val="6590700B"/>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55">
    <w:nsid w:val="15014AC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6">
    <w:nsid w:val="5F5E7FD0"/>
    <w:multiLevelType w:val="hybridMultilevel"/>
    <w:lvl w:ilvl="0">
      <w:lvlJc w:val="left"/>
      <w:lvlText w:val="%1"/>
      <w:numFmt w:val="lowerRoman"/>
      <w:start w:val="1"/>
    </w:lvl>
    <w:lvl w:ilvl="1">
      <w:lvlJc w:val="left"/>
      <w:lvlText w:val="(%2)"/>
      <w:numFmt w:val="upperLetter"/>
      <w:start w:val="2"/>
    </w:lvl>
  </w:abstractNum>
  <w:abstractNum w:abstractNumId="57">
    <w:nsid w:val="98A3148"/>
    <w:multiLevelType w:val="hybridMultilevel"/>
    <w:lvl w:ilvl="0">
      <w:lvlJc w:val="left"/>
      <w:lvlText w:val="(%1)"/>
      <w:numFmt w:val="lowerRoman"/>
      <w:start w:val="2"/>
    </w:lvl>
    <w:lvl w:ilvl="1">
      <w:lvlJc w:val="left"/>
      <w:lvlText w:val="%2"/>
      <w:numFmt w:val="upperLetter"/>
      <w:start w:val="1"/>
    </w:lvl>
  </w:abstractNum>
  <w:abstractNum w:abstractNumId="58">
    <w:nsid w:val="799D0247"/>
    <w:multiLevelType w:val="hybridMultilevel"/>
    <w:lvl w:ilvl="0">
      <w:lvlJc w:val="left"/>
      <w:lvlText w:val="(%1)"/>
      <w:numFmt w:val="lowerRoman"/>
      <w:start w:val="9"/>
    </w:lvl>
  </w:abstractNum>
  <w:abstractNum w:abstractNumId="59">
    <w:nsid w:val="6B94764"/>
    <w:multiLevelType w:val="hybridMultilevel"/>
    <w:lvl w:ilvl="0">
      <w:lvlJc w:val="left"/>
      <w:lvlText w:val="(%1)"/>
      <w:numFmt w:val="lowerLetter"/>
      <w:start w:val="5"/>
    </w:lvl>
  </w:abstractNum>
  <w:abstractNum w:abstractNumId="60">
    <w:nsid w:val="42C296BD"/>
    <w:multiLevelType w:val="hybridMultilevel"/>
    <w:lvl w:ilvl="0">
      <w:lvlJc w:val="left"/>
      <w:lvlText w:val="(%1)"/>
      <w:numFmt w:val="lowerLetter"/>
      <w:start w:val="7"/>
    </w:lvl>
    <w:lvl w:ilvl="1">
      <w:lvlJc w:val="left"/>
      <w:lvlText w:val="(%2)"/>
      <w:numFmt w:val="lowerLetter"/>
      <w:start w:val="9"/>
    </w:lvl>
  </w:abstractNum>
  <w:abstractNum w:abstractNumId="61">
    <w:nsid w:val="168E121F"/>
    <w:multiLevelType w:val="hybridMultilevel"/>
    <w:lvl w:ilvl="0">
      <w:lvlJc w:val="left"/>
      <w:lvlText w:val="(%1)"/>
      <w:numFmt w:val="upperLetter"/>
      <w:start w:val="2"/>
    </w:lvl>
  </w:abstractNum>
  <w:abstractNum w:abstractNumId="62">
    <w:nsid w:val="1EBA5D23"/>
    <w:multiLevelType w:val="hybridMultilevel"/>
    <w:lvl w:ilvl="0">
      <w:lvlJc w:val="left"/>
      <w:lvlText w:val="(%1)"/>
      <w:numFmt w:val="lowerRoman"/>
      <w:start w:val="1"/>
    </w:lvl>
  </w:abstractNum>
  <w:abstractNum w:abstractNumId="63">
    <w:nsid w:val="661E3F1E"/>
    <w:multiLevelType w:val="hybridMultilevel"/>
    <w:lvl w:ilvl="0">
      <w:lvlJc w:val="left"/>
      <w:lvlText w:val="(%1)"/>
      <w:numFmt w:val="lowerRoman"/>
      <w:start w:val="1"/>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2"/>
    </w:lvl>
    <w:lvl w:ilvl="1">
      <w:lvlJc w:val="left"/>
      <w:lvlText w:val="(%2)"/>
      <w:numFmt w:val="lowerRoman"/>
      <w:start w:val="1"/>
    </w:lvl>
  </w:abstractNum>
  <w:abstractNum w:abstractNumId="66">
    <w:nsid w:val="7BD3EE7B"/>
    <w:multiLevelType w:val="hybridMultilevel"/>
    <w:lvl w:ilvl="0">
      <w:lvlJc w:val="left"/>
      <w:lvlText w:val="(%1)"/>
      <w:numFmt w:val="lowerRoman"/>
      <w:start w:val="3"/>
    </w:lvl>
  </w:abstractNum>
  <w:abstractNum w:abstractNumId="67">
    <w:nsid w:val="51D9C564"/>
    <w:multiLevelType w:val="hybridMultilevel"/>
    <w:lvl w:ilvl="0">
      <w:lvlJc w:val="left"/>
      <w:lvlText w:val="%1"/>
      <w:numFmt w:val="lowerLetter"/>
      <w:start w:val="1"/>
    </w:lvl>
    <w:lvl w:ilvl="1">
      <w:lvlJc w:val="left"/>
      <w:lvlText w:val="(%2)"/>
      <w:numFmt w:val="lowerRoman"/>
      <w:start w:val="8"/>
    </w:lvl>
  </w:abstractNum>
  <w:abstractNum w:abstractNumId="68">
    <w:nsid w:val="613EFDC5"/>
    <w:multiLevelType w:val="hybridMultilevel"/>
    <w:lvl w:ilvl="0">
      <w:lvlJc w:val="left"/>
      <w:lvlText w:val="(%1)"/>
      <w:numFmt w:val="lowerLetter"/>
      <w:start w:val="5"/>
    </w:lvl>
    <w:lvl w:ilvl="1">
      <w:lvlJc w:val="left"/>
      <w:lvlText w:val="(%2)"/>
      <w:numFmt w:val="lowerRoman"/>
      <w:start w:val="1"/>
    </w:lvl>
  </w:abstractNum>
  <w:abstractNum w:abstractNumId="69">
    <w:nsid w:val="BF72B14"/>
    <w:multiLevelType w:val="hybridMultilevel"/>
    <w:lvl w:ilvl="0">
      <w:lvlJc w:val="left"/>
      <w:lvlText w:val="(%1)"/>
      <w:numFmt w:val="lowerLetter"/>
      <w:start w:val="7"/>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lowerLetter"/>
      <w:start w:val="35"/>
    </w:lvl>
  </w:abstractNum>
  <w:abstractNum w:abstractNumId="73">
    <w:nsid w:val="8F2B15E"/>
    <w:multiLevelType w:val="hybridMultilevel"/>
    <w:lvl w:ilvl="0">
      <w:lvlJc w:val="left"/>
      <w:lvlText w:val="(%1)"/>
      <w:numFmt w:val="lowerLetter"/>
      <w:start w:val="3"/>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lowerLetter"/>
      <w:start w:val="2"/>
    </w:lvl>
  </w:abstractNum>
  <w:abstractNum w:abstractNumId="76">
    <w:nsid w:val="68EB2F63"/>
    <w:multiLevelType w:val="hybridMultilevel"/>
    <w:lvl w:ilvl="0">
      <w:lvlJc w:val="left"/>
      <w:lvlText w:val="(%1)"/>
      <w:numFmt w:val="lowerLetter"/>
      <w:start w:val="5"/>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lvl w:ilvl="3">
      <w:lvlJc w:val="left"/>
      <w:lvlText w:val="%4"/>
      <w:numFmt w:val="upperLetter"/>
      <w:start w:val="1"/>
    </w:lvl>
  </w:abstractNum>
  <w:abstractNum w:abstractNumId="79">
    <w:nsid w:val="6A5EE64"/>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80">
    <w:nsid w:val="14330624"/>
    <w:multiLevelType w:val="hybridMultilevel"/>
    <w:lvl w:ilvl="0">
      <w:lvlJc w:val="left"/>
      <w:lvlText w:val="(%1)"/>
      <w:numFmt w:val="lowerRoman"/>
      <w:start w:val="2"/>
    </w:lvl>
  </w:abstractNum>
  <w:abstractNum w:abstractNumId="81">
    <w:nsid w:val="7FFFCA11"/>
    <w:multiLevelType w:val="hybridMultilevel"/>
    <w:lvl w:ilvl="0">
      <w:lvlJc w:val="left"/>
      <w:lvlText w:val="(%1)"/>
      <w:numFmt w:val="lowerLetter"/>
      <w:start w:val="6"/>
    </w:lvl>
  </w:abstractNum>
  <w:abstractNum w:abstractNumId="82">
    <w:nsid w:val="1A27709E"/>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2024-10-09T15:40:25Z</dcterms:created>
  <dcterms:modified xsi:type="dcterms:W3CDTF">2024-10-09T15:40:25Z</dcterms:modified>
</cp:coreProperties>
</file>