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0419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04190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Glidden Craig B.</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1000"/>
        <w:spacing w:after="0" w:line="317" w:lineRule="auto"/>
        <w:rPr>
          <w:sz w:val="20"/>
          <w:szCs w:val="20"/>
          <w:color w:val="auto"/>
        </w:rPr>
      </w:pPr>
      <w:r>
        <w:rPr>
          <w:rFonts w:ascii="Arial" w:cs="Arial" w:eastAsia="Arial" w:hAnsi="Arial"/>
          <w:sz w:val="17"/>
          <w:szCs w:val="17"/>
          <w:color w:val="0000FF"/>
        </w:rPr>
        <w:t>300 RENAISSANCE CENTER M/C: 482-C23-D24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02/15/2018</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26"/>
        <w:spacing w:after="0"/>
        <w:rPr>
          <w:sz w:val="20"/>
          <w:szCs w:val="20"/>
          <w:color w:val="auto"/>
        </w:rPr>
      </w:pPr>
      <w:r>
        <w:rPr>
          <w:rFonts w:ascii="Arial" w:cs="Arial" w:eastAsia="Arial" w:hAnsi="Arial"/>
          <w:sz w:val="17"/>
          <w:szCs w:val="17"/>
          <w:color w:val="0000FF"/>
        </w:rPr>
        <w:t>Executive Vice President &amp; GC</w:t>
      </w:r>
    </w:p>
    <w:p>
      <w:pPr>
        <w:spacing w:after="0" w:line="456"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820" w:type="dxa"/>
            <w:vAlign w:val="bottom"/>
            <w:gridSpan w:val="8"/>
          </w:tcPr>
          <w:p>
            <w:pPr>
              <w:jc w:val="center"/>
              <w:ind w:right="38"/>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2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48265-3000</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00" w:type="dxa"/>
            <w:vAlign w:val="bottom"/>
          </w:tcPr>
          <w:p>
            <w:pPr>
              <w:spacing w:after="0"/>
              <w:rPr>
                <w:sz w:val="11"/>
                <w:szCs w:val="11"/>
                <w:color w:val="auto"/>
              </w:rPr>
            </w:pPr>
          </w:p>
        </w:tc>
        <w:tc>
          <w:tcPr>
            <w:tcW w:w="10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40" w:type="dxa"/>
            <w:vAlign w:val="bottom"/>
            <w:gridSpan w:val="12"/>
          </w:tcPr>
          <w:p>
            <w:pPr>
              <w:jc w:val="center"/>
              <w:ind w:left="49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83,514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gridSpan w:val="2"/>
            <w:vMerge w:val="restart"/>
          </w:tcPr>
          <w:p>
            <w:pPr>
              <w:ind w:left="180"/>
              <w:spacing w:after="0"/>
              <w:rPr>
                <w:sz w:val="20"/>
                <w:szCs w:val="20"/>
                <w:color w:val="auto"/>
              </w:rPr>
            </w:pPr>
            <w:r>
              <w:rPr>
                <w:rFonts w:ascii="Arial" w:cs="Arial" w:eastAsia="Arial" w:hAnsi="Arial"/>
                <w:sz w:val="13"/>
                <w:szCs w:val="13"/>
                <w:color w:val="0000FF"/>
              </w:rPr>
              <w:t>83,514</w:t>
            </w:r>
            <w:r>
              <w:rPr>
                <w:rFonts w:ascii="Arial" w:cs="Arial" w:eastAsia="Arial" w:hAnsi="Arial"/>
                <w:sz w:val="22"/>
                <w:szCs w:val="22"/>
                <w:color w:val="008000"/>
                <w:vertAlign w:val="superscript"/>
              </w:rPr>
              <w:t>(2)</w:t>
            </w: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31.32</w:t>
            </w:r>
          </w:p>
        </w:tc>
        <w:tc>
          <w:tcPr>
            <w:tcW w:w="220" w:type="dxa"/>
            <w:vAlign w:val="bottom"/>
          </w:tcPr>
          <w:p>
            <w:pPr>
              <w:spacing w:after="0"/>
              <w:rPr>
                <w:sz w:val="13"/>
                <w:szCs w:val="13"/>
                <w:color w:val="auto"/>
              </w:rPr>
            </w:pPr>
          </w:p>
        </w:tc>
        <w:tc>
          <w:tcPr>
            <w:tcW w:w="1000" w:type="dxa"/>
            <w:vAlign w:val="bottom"/>
          </w:tcPr>
          <w:p>
            <w:pPr>
              <w:ind w:left="180"/>
              <w:spacing w:after="0"/>
              <w:rPr>
                <w:sz w:val="20"/>
                <w:szCs w:val="20"/>
                <w:color w:val="auto"/>
              </w:rPr>
            </w:pPr>
            <w:r>
              <w:rPr>
                <w:rFonts w:ascii="Arial" w:cs="Arial" w:eastAsia="Arial" w:hAnsi="Arial"/>
                <w:sz w:val="13"/>
                <w:szCs w:val="13"/>
                <w:color w:val="0000FF"/>
              </w:rPr>
              <w:t>02/15/2018</w:t>
            </w: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83,514</w:t>
            </w:r>
          </w:p>
        </w:tc>
        <w:tc>
          <w:tcPr>
            <w:tcW w:w="34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3"/>
                <w:szCs w:val="13"/>
                <w:color w:val="0000FF"/>
              </w:rPr>
              <w:t>02/15/2018</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07/28/2025</w:t>
            </w:r>
          </w:p>
        </w:tc>
        <w:tc>
          <w:tcPr>
            <w:tcW w:w="70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vMerge w:val="continue"/>
          </w:tcPr>
          <w:p>
            <w:pPr>
              <w:spacing w:after="0"/>
              <w:rPr>
                <w:sz w:val="13"/>
                <w:szCs w:val="13"/>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ind w:left="160"/>
              <w:spacing w:after="0" w:line="121"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0" w:type="dxa"/>
            <w:vAlign w:val="bottom"/>
            <w:gridSpan w:val="2"/>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r>
        <w:rPr>
          <w:rFonts w:ascii="Arial" w:cs="Arial" w:eastAsia="Arial" w:hAnsi="Arial"/>
          <w:sz w:val="22"/>
          <w:szCs w:val="22"/>
          <w:color w:val="008000"/>
          <w:vertAlign w:val="superscript"/>
        </w:rPr>
        <w:t>(1)</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15, 2018, 20% of the July 28, 2015 Driving Stockholder Value Stock Option Grant vested upon meeting or exceeding the median Total Shareholder Return ("TSR") of the peer group for the period July 28, 2015 through December 31, 2017.</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vested and unexercised portion of the 2015 Driving Shareholder Value Stock Option Grant, 40% of which vested on February 15, 2017 and 20% of which vested on February 15, 2018.</w:t>
      </w:r>
    </w:p>
    <w:p>
      <w:pPr>
        <w:spacing w:after="0" w:line="5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Tia Y. Turk, Attorney-In-</w:t>
            </w:r>
          </w:p>
        </w:tc>
        <w:tc>
          <w:tcPr>
            <w:tcW w:w="3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02/20/2018</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 for Mr. Glidden</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40" w:type="dxa"/>
            <w:vAlign w:val="bottom"/>
            <w:shd w:val="clear" w:color="auto" w:fill="000000"/>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00309"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2019-12-07T16:48:51Z</dcterms:created>
  <dcterms:modified xsi:type="dcterms:W3CDTF">2019-12-07T16:48:51Z</dcterms:modified>
</cp:coreProperties>
</file>