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21009d8k.htm"/>
      <w:bookmarkStart w:id="1" w:name="ksd52100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20,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GENERAL MOTORS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001-34960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27-0756180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4385"/>
        <w:gridCol w:w="60"/>
        <w:gridCol w:w="119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center"/>
              <w:rPr>
                <w:b/>
              </w:rPr>
            </w:pPr>
            <w:r>
              <w:rPr>
                <w:b/>
              </w:rPr>
              <w:t>300 Renaissance Center, Detroit, Michigan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48265-3000</w:t>
            </w:r>
          </w:p>
        </w:tc>
      </w:tr>
      <w:tr>
        <w:trPr/>
        <w:tc>
          <w:tcPr>
            <w:tcW w:w="438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(313) 667-1500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515" w:type="dxa"/>
        <w:jc w:val="left"/>
        <w:tblInd w:w="0" w:type="dxa"/>
        <w:tblLayout w:type="fixed"/>
        <w:tblCellMar>
          <w:top w:w="0" w:type="dxa"/>
          <w:left w:w="0" w:type="dxa"/>
          <w:bottom w:w="0" w:type="dxa"/>
          <w:right w:w="0" w:type="dxa"/>
        </w:tblCellMar>
      </w:tblPr>
      <w:tblGrid>
        <w:gridCol w:w="1040"/>
        <w:gridCol w:w="4475"/>
      </w:tblGrid>
      <w:tr>
        <w:trPr/>
        <w:tc>
          <w:tcPr>
            <w:tcW w:w="1040"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pPr>
            <w:r>
              <w:rPr/>
              <w:t>(a)</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Motors Company (“GM”) held its 2023 Annual Meeting of Shareholders on June 20,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(b)</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GM shareholders voted on the matters set forth below, with final voting results indicated. For the election of directors, each nominee who received a majority of votes cast (</w:t>
            </w:r>
            <w:r>
              <w:rPr>
                <w:rFonts w:ascii="Times New Roman" w:hAnsi="Times New Roman"/>
                <w:i/>
                <w:sz w:val="20"/>
              </w:rPr>
              <w:t>i.e.</w:t>
            </w:r>
            <w:r>
              <w:rPr>
                <w:rFonts w:ascii="Times New Roman" w:hAnsi="Times New Roman"/>
                <w:sz w:val="20"/>
              </w:rPr>
              <w:t xml:space="preserve">, votes for exceeded votes against, with abstentions having no effect) was elected as a director. All other items were approved if the number of shares voted for exceeded the number of shares voted against, with abstentions counted as votes against. The proposals are further described in the Company’s definitive proxy statement on Schedule 14A filed with the U.S. Securities and Exchange Commission on April 28, 2023. </w:t>
            </w:r>
          </w:p>
        </w:tc>
      </w:tr>
    </w:tbl>
    <w:p>
      <w:pPr>
        <w:pStyle w:val="TextBody"/>
        <w:bidi w:val="0"/>
        <w:spacing w:before="120" w:after="0"/>
        <w:jc w:val="left"/>
        <w:rPr>
          <w:rFonts w:ascii="Times New Roman" w:hAnsi="Times New Roman"/>
          <w:sz w:val="20"/>
        </w:rPr>
      </w:pPr>
      <w:r>
        <w:rPr>
          <w:rFonts w:ascii="Times New Roman" w:hAnsi="Times New Roman"/>
          <w:b/>
          <w:i/>
          <w:sz w:val="20"/>
        </w:rPr>
        <w:t>(1)</w:t>
      </w:r>
      <w:r>
        <w:rPr>
          <w:rFonts w:ascii="Times New Roman" w:hAnsi="Times New Roman"/>
          <w:sz w:val="20"/>
        </w:rPr>
        <w:t>    </w:t>
      </w:r>
      <w:r>
        <w:rPr>
          <w:rFonts w:ascii="Times New Roman" w:hAnsi="Times New Roman"/>
          <w:b/>
          <w:i/>
          <w:sz w:val="20"/>
        </w:rPr>
        <w:t xml:space="preserve">Election of Directors. </w:t>
      </w:r>
      <w:r>
        <w:rPr>
          <w:rFonts w:ascii="Times New Roman" w:hAnsi="Times New Roman"/>
          <w:sz w:val="20"/>
        </w:rPr>
        <w:t xml:space="preserve">GM’s shareholders elected the Board’s nominees for one-year terms: </w:t>
      </w:r>
    </w:p>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1805"/>
        <w:gridCol w:w="120"/>
        <w:gridCol w:w="60"/>
        <w:gridCol w:w="1400"/>
        <w:gridCol w:w="60"/>
        <w:gridCol w:w="120"/>
        <w:gridCol w:w="73"/>
        <w:gridCol w:w="1357"/>
        <w:gridCol w:w="60"/>
        <w:gridCol w:w="120"/>
        <w:gridCol w:w="70"/>
        <w:gridCol w:w="1150"/>
        <w:gridCol w:w="60"/>
        <w:gridCol w:w="120"/>
        <w:gridCol w:w="88"/>
        <w:gridCol w:w="1807"/>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b/>
              </w:rPr>
            </w:pPr>
            <w:r>
              <w:rPr>
                <w:b/>
              </w:rPr>
              <w:t>Director</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09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Mary T. Barra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969,613,924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62,577,531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6,500,802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127,794,720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Aneel Bhusri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1,020,285,484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17,321,221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1,085,552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Wesley G. Bush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1,018,425,638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19,214,089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1,052,530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127,794,720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Joanne C. Crevoiserat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1,031,626,137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6,030,898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1,035,222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Linda R. Gooden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1,031,873,404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5,794,561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1,024,292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127,794,720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Joseph Jimenez</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977,089,941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60,539,426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1,062,890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McNeill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1,032,366,427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5,237,673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1,088,157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127,794,720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Judith A. Miscik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1,015,864,923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21,802,227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1,025,107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Patricia F. Russo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970,172,634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67,484,754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1,034,869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127,794,720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M. Schoewe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1,017,730,784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19,895,666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1,065,807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A. Tatum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1,028,427,445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9,209,369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1,055,443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127,794,720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Jan E. Tighe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1,027,595,015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10,004,563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1,092,679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Devin N. Wenig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1,032,253,120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5,307,460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1,131,677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07" w:type="dxa"/>
            <w:tcBorders/>
            <w:shd w:fill="CCEEFF" w:val="clear"/>
            <w:vAlign w:val="center"/>
          </w:tcPr>
          <w:p>
            <w:pPr>
              <w:pStyle w:val="TableContents"/>
              <w:bidi w:val="0"/>
              <w:spacing w:before="0" w:after="283"/>
              <w:jc w:val="right"/>
              <w:rPr/>
            </w:pPr>
            <w:r>
              <w:rPr/>
              <w:t>127,794,720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(2)</w:t>
      </w:r>
      <w:r>
        <w:rPr>
          <w:rFonts w:ascii="Times New Roman" w:hAnsi="Times New Roman"/>
          <w:sz w:val="20"/>
        </w:rPr>
        <w:t>    </w:t>
      </w:r>
      <w:r>
        <w:rPr>
          <w:rFonts w:ascii="Times New Roman" w:hAnsi="Times New Roman"/>
          <w:b/>
          <w:i/>
          <w:sz w:val="20"/>
        </w:rPr>
        <w:t>Board Proposal to Ratify the Selection of Ernst</w:t>
      </w:r>
      <w:r>
        <w:rPr>
          <w:rFonts w:ascii="Times New Roman" w:hAnsi="Times New Roman"/>
          <w:sz w:val="20"/>
        </w:rPr>
        <w:t> </w:t>
      </w:r>
      <w:r>
        <w:rPr>
          <w:rFonts w:ascii="Times New Roman" w:hAnsi="Times New Roman"/>
          <w:b/>
          <w:i/>
          <w:sz w:val="20"/>
        </w:rPr>
        <w:t xml:space="preserve">&amp; Young LLP as the Company’s Independent Registered Public Accounting Firm for 2023. </w:t>
      </w:r>
      <w:r>
        <w:rPr>
          <w:rFonts w:ascii="Times New Roman" w:hAnsi="Times New Roman"/>
          <w:sz w:val="20"/>
        </w:rPr>
        <w:t xml:space="preserve">GM’s shareholders ratified the appointment of Ernst &amp; Young LLP as GM’s independent registered public accounting firm for 2023.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565"/>
        <w:gridCol w:w="120"/>
        <w:gridCol w:w="60"/>
        <w:gridCol w:w="140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Votes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1,159,705,251</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Votes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5,751,041</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Abstentions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1,030,685</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(3)</w:t>
      </w:r>
      <w:r>
        <w:rPr>
          <w:rFonts w:ascii="Times New Roman" w:hAnsi="Times New Roman"/>
          <w:sz w:val="20"/>
        </w:rPr>
        <w:t>    </w:t>
      </w:r>
      <w:r>
        <w:rPr>
          <w:rFonts w:ascii="Times New Roman" w:hAnsi="Times New Roman"/>
          <w:b/>
          <w:i/>
          <w:sz w:val="20"/>
        </w:rPr>
        <w:t xml:space="preserve">Board Proposal to Approve, on an Advisory Basis, Named Executive Officer Compensation. </w:t>
      </w:r>
      <w:r>
        <w:rPr>
          <w:rFonts w:ascii="Times New Roman" w:hAnsi="Times New Roman"/>
          <w:sz w:val="20"/>
        </w:rPr>
        <w:t xml:space="preserve">GM’s shareholders approved, by advisory vote, the compensation of GM’s named executive officers.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565"/>
        <w:gridCol w:w="120"/>
        <w:gridCol w:w="60"/>
        <w:gridCol w:w="122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Votes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951,131,459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Votes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85,629,460</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Abstentions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1,931,338</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(4)</w:t>
      </w:r>
      <w:r>
        <w:rPr>
          <w:rFonts w:ascii="Times New Roman" w:hAnsi="Times New Roman"/>
          <w:sz w:val="20"/>
        </w:rPr>
        <w:t>    </w:t>
      </w:r>
      <w:r>
        <w:rPr>
          <w:rFonts w:ascii="Times New Roman" w:hAnsi="Times New Roman"/>
          <w:b/>
          <w:i/>
          <w:sz w:val="20"/>
        </w:rPr>
        <w:t>Board Proposal to Approve Amendment No.</w:t>
      </w:r>
      <w:r>
        <w:rPr>
          <w:rFonts w:ascii="Times New Roman" w:hAnsi="Times New Roman"/>
          <w:sz w:val="20"/>
        </w:rPr>
        <w:t> </w:t>
      </w:r>
      <w:r>
        <w:rPr>
          <w:rFonts w:ascii="Times New Roman" w:hAnsi="Times New Roman"/>
          <w:b/>
          <w:i/>
          <w:sz w:val="20"/>
        </w:rPr>
        <w:t xml:space="preserve">1 to the Company’s 2020 Long-Term Incentive Plan to Increase the Number of Shares Available for Issuance Thereunder. </w:t>
      </w:r>
      <w:r>
        <w:rPr>
          <w:rFonts w:ascii="Times New Roman" w:hAnsi="Times New Roman"/>
          <w:sz w:val="20"/>
        </w:rPr>
        <w:t xml:space="preserve">GM’s shareholders approved Amendment No. 1 to the Company’s 2020 Long-Term Incentive Plan.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565"/>
        <w:gridCol w:w="120"/>
        <w:gridCol w:w="60"/>
        <w:gridCol w:w="140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Votes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1,003,852,762</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Votes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33,065,804</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Abstentions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1,773,691</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(5)</w:t>
      </w:r>
      <w:r>
        <w:rPr>
          <w:rFonts w:ascii="Times New Roman" w:hAnsi="Times New Roman"/>
          <w:sz w:val="20"/>
        </w:rPr>
        <w:t>    </w:t>
      </w:r>
      <w:r>
        <w:rPr>
          <w:rFonts w:ascii="Times New Roman" w:hAnsi="Times New Roman"/>
          <w:b/>
          <w:i/>
          <w:sz w:val="20"/>
        </w:rPr>
        <w:t>Shareholder Proposal Requesting a Report on the Company’s Operations in China.</w:t>
      </w:r>
      <w:r>
        <w:rPr>
          <w:rFonts w:ascii="Times New Roman" w:hAnsi="Times New Roman"/>
          <w:sz w:val="20"/>
        </w:rPr>
        <w:t xml:space="preserve"> GM’s shareholders did not approve the shareholder proposal requesting a report on the Company’s operations in China.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565"/>
        <w:gridCol w:w="120"/>
        <w:gridCol w:w="60"/>
        <w:gridCol w:w="122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Votes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31,020,961</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Votes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995,702,036</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Abstentions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11,969,260</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(6)</w:t>
      </w:r>
      <w:r>
        <w:rPr>
          <w:rFonts w:ascii="Times New Roman" w:hAnsi="Times New Roman"/>
          <w:sz w:val="20"/>
        </w:rPr>
        <w:t>    </w:t>
      </w:r>
      <w:r>
        <w:rPr>
          <w:rFonts w:ascii="Times New Roman" w:hAnsi="Times New Roman"/>
          <w:b/>
          <w:i/>
          <w:sz w:val="20"/>
        </w:rPr>
        <w:t xml:space="preserve">A Shareholder Proposal Regarding Shareholder Written Consent. </w:t>
      </w:r>
      <w:r>
        <w:rPr>
          <w:rFonts w:ascii="Times New Roman" w:hAnsi="Times New Roman"/>
          <w:sz w:val="20"/>
        </w:rPr>
        <w:t xml:space="preserve">GM’s shareholders did not approve the shareholder proposal regarding shareholder written consent.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565"/>
        <w:gridCol w:w="120"/>
        <w:gridCol w:w="60"/>
        <w:gridCol w:w="122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Votes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463,181,182</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Votes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572,533,156</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Abstentions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2,977,919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(7)</w:t>
      </w:r>
      <w:r>
        <w:rPr>
          <w:rFonts w:ascii="Times New Roman" w:hAnsi="Times New Roman"/>
          <w:sz w:val="20"/>
        </w:rPr>
        <w:t>    </w:t>
      </w:r>
      <w:r>
        <w:rPr>
          <w:rFonts w:ascii="Times New Roman" w:hAnsi="Times New Roman"/>
          <w:b/>
          <w:i/>
          <w:sz w:val="20"/>
        </w:rPr>
        <w:t xml:space="preserve">A Shareholder Proposal Regarding Sustainable Materials Procurement Targets. </w:t>
      </w:r>
      <w:r>
        <w:rPr>
          <w:rFonts w:ascii="Times New Roman" w:hAnsi="Times New Roman"/>
          <w:sz w:val="20"/>
        </w:rPr>
        <w:t xml:space="preserve">GM’s shareholders did not approve the shareholder proposal regarding sustainable materials procurement targets.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565"/>
        <w:gridCol w:w="120"/>
        <w:gridCol w:w="60"/>
        <w:gridCol w:w="122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Votes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148,385,608</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Votes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879,352,308</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Abstentions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10,954,341</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127,794,720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380"/>
        <w:gridCol w:w="60"/>
        <w:gridCol w:w="35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GENERAL MOTORS COMPANY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(Registrant)</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r>
      <w:tr>
        <w:trPr/>
        <w:tc>
          <w:tcPr>
            <w:tcW w:w="380" w:type="dxa"/>
            <w:vMerge w:val="restart"/>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S. Kim</w:t>
            </w:r>
          </w:p>
        </w:tc>
      </w:tr>
      <w:tr>
        <w:trPr/>
        <w:tc>
          <w:tcPr>
            <w:tcW w:w="3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John S. Kim</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Assistant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22, 2023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811</Words>
  <Characters>4966</Characters>
  <CharactersWithSpaces>5995</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