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DeLuca James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1"/>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80" w:type="dxa"/>
            <w:vAlign w:val="bottom"/>
            <w:gridSpan w:val="8"/>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8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5"/>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60" w:type="dxa"/>
            <w:vAlign w:val="bottom"/>
            <w:gridSpan w:val="12"/>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6,969</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02/11/2015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6,969</w:t>
            </w:r>
          </w:p>
        </w:tc>
        <w:tc>
          <w:tcPr>
            <w:tcW w:w="340" w:type="dxa"/>
            <w:vAlign w:val="bottom"/>
          </w:tcPr>
          <w:p>
            <w:pPr>
              <w:spacing w:after="0"/>
              <w:rPr>
                <w:sz w:val="7"/>
                <w:szCs w:val="7"/>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restart"/>
          </w:tcPr>
          <w:p>
            <w:pPr>
              <w:ind w:left="26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6,969</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Restricted Stock Units ("RSUs") were awarded on February 11, 2015, pursuant to the Company's 2014 Long-Term Incentive Plan (the "GMLTIP"). The RSUs will vest annually in three equal installments beginning on February 11, 2016 pursuant to the terms of the GMLTIP. Upon vesting, each RSU will be settled by delivery of one share of the Company's common stock.</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RSUs do not have a date on which they become exercisable or expire.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Mr.</w:t>
      </w:r>
      <w:r>
        <w:rPr>
          <w:sz w:val="20"/>
          <w:szCs w:val="20"/>
          <w:color w:val="auto"/>
        </w:rPr>
        <w:tab/>
      </w:r>
      <w:r>
        <w:rPr>
          <w:rFonts w:ascii="Arial" w:cs="Arial" w:eastAsia="Arial" w:hAnsi="Arial"/>
          <w:sz w:val="15"/>
          <w:szCs w:val="15"/>
          <w:color w:val="0000FF"/>
        </w:rPr>
        <w:t>02/13/2015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DeLuca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524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5242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98560"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2019-12-08T21:56:59Z</dcterms:created>
  <dcterms:modified xsi:type="dcterms:W3CDTF">2019-12-08T21:56:59Z</dcterms:modified>
</cp:coreProperties>
</file>