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Charles K.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7,374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50,420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3,478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46,942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7,374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7,374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 This is the final installment of this delivery. Each RSU represents a right to receive one share of the Company's common stock upon settlement.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in this item were granted on March 1, 2013 and were settled on March 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71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2019-12-08T19:32:09Z</dcterms:created>
  <dcterms:modified xsi:type="dcterms:W3CDTF">2019-12-08T19:32:09Z</dcterms:modified>
</cp:coreProperties>
</file>