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4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31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4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5411470</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4075430</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-1775460</wp:posOffset>
            </wp:positionH>
            <wp:positionV relativeFrom="paragraph">
              <wp:posOffset>15875</wp:posOffset>
            </wp:positionV>
            <wp:extent cx="7325995"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527050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60" w:space="520"/>
            <w:col w:w="8740"/>
          </w:cols>
          <w:pgMar w:left="240" w:top="221"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Girsky Stephen J</w:t>
        </w:r>
      </w:hyperlink>
    </w:p>
    <w:p>
      <w:pPr>
        <w:spacing w:after="0" w:line="303"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right="1080"/>
        <w:spacing w:after="0" w:line="375"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03/31/2011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4" w:right="740" w:hanging="4"/>
        <w:spacing w:after="0" w:line="238"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213"/>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40" w:type="dxa"/>
            <w:vAlign w:val="bottom"/>
            <w:vMerge w:val="continue"/>
          </w:tcPr>
          <w:p>
            <w:pPr>
              <w:spacing w:after="0"/>
              <w:rPr>
                <w:sz w:val="8"/>
                <w:szCs w:val="8"/>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44"/>
        <w:spacing w:after="0"/>
        <w:rPr>
          <w:sz w:val="20"/>
          <w:szCs w:val="20"/>
          <w:color w:val="auto"/>
        </w:rPr>
      </w:pPr>
      <w:r>
        <w:rPr>
          <w:rFonts w:ascii="Arial" w:cs="Arial" w:eastAsia="Arial" w:hAnsi="Arial"/>
          <w:sz w:val="17"/>
          <w:szCs w:val="17"/>
          <w:color w:val="0000FF"/>
        </w:rPr>
        <w:t>Vice Chairman</w:t>
      </w:r>
    </w:p>
    <w:p>
      <w:pPr>
        <w:spacing w:after="0" w:line="613" w:lineRule="exact"/>
        <w:rPr>
          <w:sz w:val="24"/>
          <w:szCs w:val="24"/>
          <w:color w:val="auto"/>
        </w:rPr>
      </w:pPr>
    </w:p>
    <w:p>
      <w:pPr>
        <w:sectPr>
          <w:pgSz w:w="11900" w:h="16838" w:orient="portrait"/>
          <w:cols w:equalWidth="0" w:num="3">
            <w:col w:w="3340" w:space="720"/>
            <w:col w:w="3276" w:space="720"/>
            <w:col w:w="3464"/>
          </w:cols>
          <w:pgMar w:left="240" w:top="221" w:right="13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780" w:type="dxa"/>
            <w:vAlign w:val="bottom"/>
            <w:gridSpan w:val="6"/>
          </w:tcPr>
          <w:p>
            <w:pPr>
              <w:jc w:val="right"/>
              <w:ind w:right="295"/>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9"/>
          </w:tcPr>
          <w:p>
            <w:pPr>
              <w:ind w:left="3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ind w:left="20"/>
              <w:spacing w:after="0"/>
              <w:rPr>
                <w:sz w:val="20"/>
                <w:szCs w:val="20"/>
                <w:color w:val="auto"/>
              </w:rPr>
            </w:pPr>
            <w:r>
              <w:rPr>
                <w:rFonts w:ascii="Arial" w:cs="Arial" w:eastAsia="Arial" w:hAnsi="Arial"/>
                <w:sz w:val="17"/>
                <w:szCs w:val="17"/>
                <w:color w:val="0000FF"/>
              </w:rPr>
              <w:t>DETROIT</w:t>
            </w:r>
          </w:p>
        </w:tc>
        <w:tc>
          <w:tcPr>
            <w:tcW w:w="1160" w:type="dxa"/>
            <w:vAlign w:val="bottom"/>
            <w:gridSpan w:val="2"/>
          </w:tcPr>
          <w:p>
            <w:pPr>
              <w:ind w:left="40"/>
              <w:spacing w:after="0"/>
              <w:rPr>
                <w:sz w:val="20"/>
                <w:szCs w:val="20"/>
                <w:color w:val="auto"/>
              </w:rPr>
            </w:pPr>
            <w:r>
              <w:rPr>
                <w:rFonts w:ascii="Arial" w:cs="Arial" w:eastAsia="Arial" w:hAnsi="Arial"/>
                <w:sz w:val="17"/>
                <w:szCs w:val="17"/>
                <w:color w:val="0000FF"/>
              </w:rPr>
              <w:t>MI</w:t>
            </w:r>
          </w:p>
        </w:tc>
        <w:tc>
          <w:tcPr>
            <w:tcW w:w="1140" w:type="dxa"/>
            <w:vAlign w:val="bottom"/>
          </w:tcPr>
          <w:p>
            <w:pPr>
              <w:ind w:left="160"/>
              <w:spacing w:after="0"/>
              <w:rPr>
                <w:sz w:val="20"/>
                <w:szCs w:val="20"/>
                <w:color w:val="auto"/>
              </w:rPr>
            </w:pPr>
            <w:r>
              <w:rPr>
                <w:rFonts w:ascii="Arial" w:cs="Arial" w:eastAsia="Arial" w:hAnsi="Arial"/>
                <w:sz w:val="17"/>
                <w:szCs w:val="17"/>
                <w:color w:val="0000FF"/>
              </w:rPr>
              <w:t>48265-3000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gridSpan w:val="2"/>
          </w:tcPr>
          <w:p>
            <w:pPr>
              <w:ind w:left="560"/>
              <w:spacing w:after="0"/>
              <w:rPr>
                <w:sz w:val="20"/>
                <w:szCs w:val="20"/>
                <w:color w:val="auto"/>
              </w:rPr>
            </w:pPr>
            <w:r>
              <w:rPr>
                <w:rFonts w:ascii="Arial" w:cs="Arial" w:eastAsia="Arial" w:hAnsi="Arial"/>
                <w:sz w:val="17"/>
                <w:szCs w:val="17"/>
                <w:color w:val="0000FF"/>
              </w:rPr>
              <w:t>X</w:t>
            </w:r>
          </w:p>
        </w:tc>
        <w:tc>
          <w:tcPr>
            <w:tcW w:w="2220" w:type="dxa"/>
            <w:vAlign w:val="bottom"/>
            <w:gridSpan w:val="4"/>
          </w:tcPr>
          <w:p>
            <w:pPr>
              <w:ind w:left="160"/>
              <w:spacing w:after="0"/>
              <w:rPr>
                <w:sz w:val="20"/>
                <w:szCs w:val="20"/>
                <w:color w:val="auto"/>
              </w:rPr>
            </w:pPr>
            <w:r>
              <w:rPr>
                <w:rFonts w:ascii="Arial" w:cs="Arial" w:eastAsia="Arial" w:hAnsi="Arial"/>
                <w:sz w:val="13"/>
                <w:szCs w:val="13"/>
                <w:color w:val="auto"/>
                <w:w w:val="98"/>
              </w:rPr>
              <w:t>Form filed by One Reporting Person</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1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450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66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4"/>
          </w:tcPr>
          <w:p>
            <w:pPr>
              <w:ind w:left="9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0" w:type="dxa"/>
            <w:vAlign w:val="bottom"/>
            <w:gridSpan w:val="2"/>
          </w:tcPr>
          <w:p>
            <w:pPr>
              <w:ind w:left="920"/>
              <w:spacing w:after="0" w:line="126" w:lineRule="exact"/>
              <w:rPr>
                <w:sz w:val="20"/>
                <w:szCs w:val="20"/>
                <w:color w:val="auto"/>
              </w:rPr>
            </w:pPr>
            <w:r>
              <w:rPr>
                <w:rFonts w:ascii="Arial" w:cs="Arial" w:eastAsia="Arial" w:hAnsi="Arial"/>
                <w:sz w:val="12"/>
                <w:szCs w:val="12"/>
                <w:b w:val="1"/>
                <w:bCs w:val="1"/>
                <w:color w:val="auto"/>
                <w:w w:val="99"/>
              </w:rPr>
              <w:t>Date</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0"/>
                <w:szCs w:val="10"/>
                <w:color w:val="auto"/>
              </w:rPr>
            </w:pPr>
          </w:p>
        </w:tc>
        <w:tc>
          <w:tcPr>
            <w:tcW w:w="96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40" w:type="dxa"/>
            <w:vAlign w:val="bottom"/>
            <w:gridSpan w:val="4"/>
          </w:tcPr>
          <w:p>
            <w:pPr>
              <w:ind w:left="9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54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4"/>
              </w:rPr>
              <w:t>Common Stock</w:t>
            </w:r>
            <w:r>
              <w:rPr>
                <w:rFonts w:ascii="Arial" w:cs="Arial" w:eastAsia="Arial" w:hAnsi="Arial"/>
                <w:sz w:val="21"/>
                <w:szCs w:val="21"/>
                <w:color w:val="008000"/>
                <w:w w:val="94"/>
                <w:vertAlign w:val="superscript"/>
              </w:rPr>
              <w:t>(1)</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4"/>
          </w:tcPr>
          <w:p>
            <w:pPr>
              <w:ind w:left="1020"/>
              <w:spacing w:after="0"/>
              <w:rPr>
                <w:sz w:val="20"/>
                <w:szCs w:val="20"/>
                <w:color w:val="auto"/>
              </w:rPr>
            </w:pPr>
            <w:r>
              <w:rPr>
                <w:rFonts w:ascii="Arial" w:cs="Arial" w:eastAsia="Arial" w:hAnsi="Arial"/>
                <w:sz w:val="17"/>
                <w:szCs w:val="17"/>
                <w:color w:val="0000FF"/>
              </w:rPr>
              <w:t>03/31/2011</w:t>
            </w: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center"/>
              <w:ind w:left="55"/>
              <w:spacing w:after="0"/>
              <w:rPr>
                <w:sz w:val="20"/>
                <w:szCs w:val="20"/>
                <w:color w:val="auto"/>
              </w:rPr>
            </w:pPr>
            <w:r>
              <w:rPr>
                <w:rFonts w:ascii="Arial" w:cs="Arial" w:eastAsia="Arial" w:hAnsi="Arial"/>
                <w:sz w:val="17"/>
                <w:szCs w:val="17"/>
                <w:color w:val="0000FF"/>
                <w:w w:val="86"/>
              </w:rPr>
              <w:t>18,063</w:t>
            </w:r>
            <w:r>
              <w:rPr>
                <w:rFonts w:ascii="Arial" w:cs="Arial" w:eastAsia="Arial" w:hAnsi="Arial"/>
                <w:sz w:val="21"/>
                <w:szCs w:val="21"/>
                <w:color w:val="008000"/>
                <w:w w:val="86"/>
                <w:vertAlign w:val="superscript"/>
              </w:rPr>
              <w:t>(2)</w:t>
            </w:r>
          </w:p>
        </w:tc>
        <w:tc>
          <w:tcPr>
            <w:tcW w:w="600" w:type="dxa"/>
            <w:vAlign w:val="bottom"/>
            <w:tcBorders>
              <w:bottom w:val="single" w:sz="8" w:color="2C2C2C"/>
            </w:tcBorders>
          </w:tcPr>
          <w:p>
            <w:pPr>
              <w:jc w:val="right"/>
              <w:ind w:right="95"/>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ind w:left="30"/>
              <w:spacing w:after="0" w:line="309"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(3)</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24,563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4"/>
          </w:tcPr>
          <w:p>
            <w:pPr>
              <w:ind w:left="1020"/>
              <w:spacing w:after="0"/>
              <w:rPr>
                <w:sz w:val="20"/>
                <w:szCs w:val="20"/>
                <w:color w:val="auto"/>
              </w:rPr>
            </w:pPr>
            <w:r>
              <w:rPr>
                <w:rFonts w:ascii="Arial" w:cs="Arial" w:eastAsia="Arial" w:hAnsi="Arial"/>
                <w:sz w:val="17"/>
                <w:szCs w:val="17"/>
                <w:color w:val="0000FF"/>
              </w:rPr>
              <w:t>03/31/2011</w:t>
            </w: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13"/>
                <w:szCs w:val="13"/>
                <w:color w:val="0000FF"/>
                <w:w w:val="84"/>
              </w:rPr>
              <w:t>D</w:t>
            </w:r>
          </w:p>
        </w:tc>
        <w:tc>
          <w:tcPr>
            <w:tcW w:w="760" w:type="dxa"/>
            <w:vAlign w:val="bottom"/>
            <w:tcBorders>
              <w:bottom w:val="single" w:sz="8" w:color="2C2C2C"/>
            </w:tcBorders>
          </w:tcPr>
          <w:p>
            <w:pPr>
              <w:jc w:val="center"/>
              <w:ind w:left="35"/>
              <w:spacing w:after="0"/>
              <w:rPr>
                <w:sz w:val="20"/>
                <w:szCs w:val="20"/>
                <w:color w:val="auto"/>
              </w:rPr>
            </w:pPr>
            <w:r>
              <w:rPr>
                <w:rFonts w:ascii="Arial" w:cs="Arial" w:eastAsia="Arial" w:hAnsi="Arial"/>
                <w:sz w:val="17"/>
                <w:szCs w:val="17"/>
                <w:color w:val="0000FF"/>
                <w:w w:val="88"/>
              </w:rPr>
              <w:t>10,946</w:t>
            </w:r>
          </w:p>
        </w:tc>
        <w:tc>
          <w:tcPr>
            <w:tcW w:w="600" w:type="dxa"/>
            <w:vAlign w:val="bottom"/>
            <w:tcBorders>
              <w:bottom w:val="single" w:sz="8" w:color="2C2C2C"/>
            </w:tcBorders>
          </w:tcPr>
          <w:p>
            <w:pPr>
              <w:jc w:val="right"/>
              <w:ind w:right="95"/>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jc w:val="center"/>
              <w:ind w:left="1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13,617</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4"/>
          </w:tcPr>
          <w:p>
            <w:pPr>
              <w:ind w:left="1020"/>
              <w:spacing w:after="0"/>
              <w:rPr>
                <w:sz w:val="20"/>
                <w:szCs w:val="20"/>
                <w:color w:val="auto"/>
              </w:rPr>
            </w:pPr>
            <w:r>
              <w:rPr>
                <w:rFonts w:ascii="Arial" w:cs="Arial" w:eastAsia="Arial" w:hAnsi="Arial"/>
                <w:sz w:val="17"/>
                <w:szCs w:val="17"/>
                <w:color w:val="0000FF"/>
              </w:rPr>
              <w:t>03/31/2011</w:t>
            </w: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ind w:left="55"/>
              <w:spacing w:after="0"/>
              <w:rPr>
                <w:sz w:val="20"/>
                <w:szCs w:val="20"/>
                <w:color w:val="auto"/>
              </w:rPr>
            </w:pPr>
            <w:r>
              <w:rPr>
                <w:rFonts w:ascii="Arial" w:cs="Arial" w:eastAsia="Arial" w:hAnsi="Arial"/>
                <w:sz w:val="17"/>
                <w:szCs w:val="17"/>
                <w:color w:val="0000FF"/>
                <w:w w:val="84"/>
              </w:rPr>
              <w:t>7,117</w:t>
            </w:r>
          </w:p>
        </w:tc>
        <w:tc>
          <w:tcPr>
            <w:tcW w:w="600" w:type="dxa"/>
            <w:vAlign w:val="bottom"/>
            <w:tcBorders>
              <w:bottom w:val="single" w:sz="8" w:color="2C2C2C"/>
            </w:tcBorders>
          </w:tcPr>
          <w:p>
            <w:pPr>
              <w:jc w:val="right"/>
              <w:ind w:right="95"/>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jc w:val="center"/>
              <w:ind w:left="1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6,500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660" w:type="dxa"/>
            <w:vAlign w:val="bottom"/>
            <w:tcBorders>
              <w:top w:val="single" w:sz="8" w:color="2C2C2C"/>
            </w:tcBorders>
            <w:gridSpan w:val="12"/>
          </w:tcPr>
          <w:p>
            <w:pPr>
              <w:jc w:val="center"/>
              <w:ind w:right="11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940" w:type="dxa"/>
            <w:vAlign w:val="bottom"/>
            <w:gridSpan w:val="11"/>
          </w:tcPr>
          <w:p>
            <w:pPr>
              <w:jc w:val="center"/>
              <w:ind w:left="48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4.</w:t>
            </w:r>
          </w:p>
        </w:tc>
        <w:tc>
          <w:tcPr>
            <w:tcW w:w="54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2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Underlying Derivative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Security (Instr. 3 and</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4)</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vMerge w:val="restart"/>
          </w:tcPr>
          <w:p>
            <w:pPr>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Amount or</w:t>
            </w:r>
          </w:p>
        </w:tc>
        <w:tc>
          <w:tcPr>
            <w:tcW w:w="72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jc w:val="center"/>
              <w:ind w:right="301"/>
              <w:spacing w:after="0" w:line="129"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6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Number of</w:t>
            </w:r>
          </w:p>
        </w:tc>
        <w:tc>
          <w:tcPr>
            <w:tcW w:w="7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5"/>
                <w:szCs w:val="25"/>
                <w:color w:val="0000FF"/>
                <w:vertAlign w:val="subscript"/>
              </w:rPr>
              <w:t>0</w:t>
            </w:r>
            <w:r>
              <w:rPr>
                <w:rFonts w:ascii="Arial" w:cs="Arial" w:eastAsia="Arial" w:hAnsi="Arial"/>
                <w:sz w:val="11"/>
                <w:szCs w:val="11"/>
                <w:color w:val="008000"/>
              </w:rPr>
              <w:t>(3)</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vMerge w:val="restart"/>
          </w:tcPr>
          <w:p>
            <w:pPr>
              <w:ind w:left="60"/>
              <w:spacing w:after="0"/>
              <w:rPr>
                <w:sz w:val="20"/>
                <w:szCs w:val="20"/>
                <w:color w:val="auto"/>
              </w:rPr>
            </w:pPr>
            <w:r>
              <w:rPr>
                <w:rFonts w:ascii="Arial" w:cs="Arial" w:eastAsia="Arial" w:hAnsi="Arial"/>
                <w:sz w:val="13"/>
                <w:szCs w:val="13"/>
                <w:color w:val="0000FF"/>
                <w:w w:val="91"/>
              </w:rPr>
              <w:t>18,063</w:t>
            </w:r>
            <w:r>
              <w:rPr>
                <w:rFonts w:ascii="Arial" w:cs="Arial" w:eastAsia="Arial" w:hAnsi="Arial"/>
                <w:sz w:val="21"/>
                <w:szCs w:val="21"/>
                <w:color w:val="008000"/>
                <w:w w:val="91"/>
                <w:vertAlign w:val="superscript"/>
              </w:rPr>
              <w:t>(2)</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9"/>
              </w:rPr>
              <w:t>18,063</w:t>
            </w:r>
            <w:r>
              <w:rPr>
                <w:rFonts w:ascii="Arial" w:cs="Arial" w:eastAsia="Arial" w:hAnsi="Arial"/>
                <w:sz w:val="21"/>
                <w:szCs w:val="21"/>
                <w:color w:val="008000"/>
                <w:w w:val="89"/>
                <w:vertAlign w:val="superscript"/>
              </w:rPr>
              <w:t>(2)</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gridSpan w:val="2"/>
            <w:vMerge w:val="restart"/>
          </w:tcPr>
          <w:p>
            <w:pPr>
              <w:jc w:val="center"/>
              <w:ind w:right="122"/>
              <w:spacing w:after="0"/>
              <w:rPr>
                <w:sz w:val="20"/>
                <w:szCs w:val="20"/>
                <w:color w:val="auto"/>
              </w:rPr>
            </w:pPr>
            <w:r>
              <w:rPr>
                <w:rFonts w:ascii="Arial" w:cs="Arial" w:eastAsia="Arial" w:hAnsi="Arial"/>
                <w:sz w:val="13"/>
                <w:szCs w:val="13"/>
                <w:color w:val="0000FF"/>
              </w:rPr>
              <w:t>36,126</w:t>
            </w:r>
            <w:r>
              <w:rPr>
                <w:rFonts w:ascii="Arial" w:cs="Arial" w:eastAsia="Arial" w:hAnsi="Arial"/>
                <w:sz w:val="21"/>
                <w:szCs w:val="21"/>
                <w:color w:val="008000"/>
                <w:vertAlign w:val="superscript"/>
              </w:rPr>
              <w:t>(2)</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139"/>
              <w:spacing w:after="0"/>
              <w:rPr>
                <w:sz w:val="20"/>
                <w:szCs w:val="20"/>
                <w:color w:val="auto"/>
              </w:rPr>
            </w:pPr>
            <w:r>
              <w:rPr>
                <w:rFonts w:ascii="Arial" w:cs="Arial" w:eastAsia="Arial" w:hAnsi="Arial"/>
                <w:sz w:val="13"/>
                <w:szCs w:val="13"/>
                <w:color w:val="0000FF"/>
              </w:rPr>
              <w:t>03/31/2011</w:t>
            </w: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ind w:left="100"/>
              <w:spacing w:after="0"/>
              <w:rPr>
                <w:sz w:val="20"/>
                <w:szCs w:val="20"/>
                <w:color w:val="auto"/>
              </w:rPr>
            </w:pPr>
            <w:r>
              <w:rPr>
                <w:rFonts w:ascii="Arial" w:cs="Arial" w:eastAsia="Arial" w:hAnsi="Arial"/>
                <w:sz w:val="13"/>
                <w:szCs w:val="13"/>
                <w:color w:val="0000FF"/>
              </w:rPr>
              <w:t>M</w:t>
            </w:r>
          </w:p>
        </w:tc>
        <w:tc>
          <w:tcPr>
            <w:tcW w:w="5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jc w:val="right"/>
              <w:ind w:right="297"/>
              <w:spacing w:after="0"/>
              <w:rPr>
                <w:sz w:val="20"/>
                <w:szCs w:val="20"/>
                <w:color w:val="auto"/>
              </w:rPr>
            </w:pPr>
            <w:r>
              <w:rPr>
                <w:rFonts w:ascii="Arial" w:cs="Arial" w:eastAsia="Arial" w:hAnsi="Arial"/>
                <w:sz w:val="11"/>
                <w:szCs w:val="11"/>
                <w:color w:val="008000"/>
              </w:rPr>
              <w:t>(3)</w:t>
            </w:r>
          </w:p>
        </w:tc>
        <w:tc>
          <w:tcPr>
            <w:tcW w:w="840" w:type="dxa"/>
            <w:vAlign w:val="bottom"/>
            <w:gridSpan w:val="2"/>
            <w:vMerge w:val="continue"/>
          </w:tcPr>
          <w:p>
            <w:pPr>
              <w:spacing w:after="0"/>
              <w:rPr>
                <w:sz w:val="13"/>
                <w:szCs w:val="13"/>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line="220"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jc w:val="right"/>
              <w:ind w:right="95"/>
              <w:spacing w:after="0" w:line="142" w:lineRule="exact"/>
              <w:rPr>
                <w:sz w:val="20"/>
                <w:szCs w:val="20"/>
                <w:color w:val="auto"/>
              </w:rPr>
            </w:pPr>
            <w:r>
              <w:rPr>
                <w:rFonts w:ascii="Arial" w:cs="Arial" w:eastAsia="Arial" w:hAnsi="Arial"/>
                <w:sz w:val="13"/>
                <w:szCs w:val="13"/>
                <w:color w:val="0000FF"/>
              </w:rPr>
              <w:t>Stock</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8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5"/>
                <w:szCs w:val="25"/>
                <w:color w:val="0000FF"/>
                <w:vertAlign w:val="subscript"/>
              </w:rPr>
              <w:t>0</w:t>
            </w:r>
            <w:r>
              <w:rPr>
                <w:rFonts w:ascii="Arial" w:cs="Arial" w:eastAsia="Arial" w:hAnsi="Arial"/>
                <w:sz w:val="11"/>
                <w:szCs w:val="11"/>
                <w:color w:val="008000"/>
              </w:rPr>
              <w:t>(3)</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720" w:type="dxa"/>
            <w:vAlign w:val="bottom"/>
            <w:vMerge w:val="restart"/>
          </w:tcPr>
          <w:p>
            <w:pPr>
              <w:jc w:val="right"/>
              <w:ind w:right="70"/>
              <w:spacing w:after="0"/>
              <w:rPr>
                <w:sz w:val="20"/>
                <w:szCs w:val="20"/>
                <w:color w:val="auto"/>
              </w:rPr>
            </w:pPr>
            <w:r>
              <w:rPr>
                <w:rFonts w:ascii="Arial" w:cs="Arial" w:eastAsia="Arial" w:hAnsi="Arial"/>
                <w:sz w:val="17"/>
                <w:szCs w:val="17"/>
                <w:color w:val="0000FF"/>
              </w:rPr>
              <w:t>25,576</w:t>
            </w:r>
          </w:p>
        </w:tc>
        <w:tc>
          <w:tcPr>
            <w:tcW w:w="40" w:type="dxa"/>
            <w:vAlign w:val="bottom"/>
          </w:tcPr>
          <w:p>
            <w:pPr>
              <w:spacing w:after="0"/>
              <w:rPr>
                <w:sz w:val="16"/>
                <w:szCs w:val="16"/>
                <w:color w:val="auto"/>
              </w:rPr>
            </w:pPr>
          </w:p>
        </w:tc>
        <w:tc>
          <w:tcPr>
            <w:tcW w:w="720" w:type="dxa"/>
            <w:vAlign w:val="bottom"/>
            <w:vMerge w:val="restart"/>
          </w:tcPr>
          <w:p>
            <w:pPr>
              <w:jc w:val="center"/>
              <w:ind w:right="197"/>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5"/>
                <w:szCs w:val="25"/>
                <w:color w:val="0000FF"/>
                <w:vertAlign w:val="subscript"/>
              </w:rPr>
              <w:t>0</w:t>
            </w:r>
            <w:r>
              <w:rPr>
                <w:rFonts w:ascii="Arial" w:cs="Arial" w:eastAsia="Arial" w:hAnsi="Arial"/>
                <w:sz w:val="11"/>
                <w:szCs w:val="11"/>
                <w:color w:val="008000"/>
              </w:rPr>
              <w:t>(4)</w:t>
            </w: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line="138"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restart"/>
          </w:tcPr>
          <w:p>
            <w:pPr>
              <w:jc w:val="right"/>
              <w:ind w:right="139"/>
              <w:spacing w:after="0" w:line="138" w:lineRule="exact"/>
              <w:rPr>
                <w:sz w:val="20"/>
                <w:szCs w:val="20"/>
                <w:color w:val="auto"/>
              </w:rPr>
            </w:pPr>
            <w:r>
              <w:rPr>
                <w:rFonts w:ascii="Arial" w:cs="Arial" w:eastAsia="Arial" w:hAnsi="Arial"/>
                <w:sz w:val="13"/>
                <w:szCs w:val="13"/>
                <w:color w:val="0000FF"/>
              </w:rPr>
              <w:t>03/31/2011</w:t>
            </w: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2"/>
            <w:vMerge w:val="restart"/>
          </w:tcPr>
          <w:p>
            <w:pPr>
              <w:ind w:left="100"/>
              <w:spacing w:after="0" w:line="138" w:lineRule="exact"/>
              <w:rPr>
                <w:sz w:val="20"/>
                <w:szCs w:val="20"/>
                <w:color w:val="auto"/>
              </w:rPr>
            </w:pPr>
            <w:r>
              <w:rPr>
                <w:rFonts w:ascii="Arial" w:cs="Arial" w:eastAsia="Arial" w:hAnsi="Arial"/>
                <w:sz w:val="13"/>
                <w:szCs w:val="13"/>
                <w:color w:val="0000FF"/>
              </w:rPr>
              <w:t>A</w:t>
            </w:r>
          </w:p>
        </w:tc>
        <w:tc>
          <w:tcPr>
            <w:tcW w:w="500" w:type="dxa"/>
            <w:vAlign w:val="bottom"/>
            <w:vMerge w:val="restart"/>
          </w:tcPr>
          <w:p>
            <w:pPr>
              <w:ind w:left="80"/>
              <w:spacing w:after="0" w:line="138" w:lineRule="exact"/>
              <w:rPr>
                <w:sz w:val="20"/>
                <w:szCs w:val="20"/>
                <w:color w:val="auto"/>
              </w:rPr>
            </w:pPr>
            <w:r>
              <w:rPr>
                <w:rFonts w:ascii="Arial" w:cs="Arial" w:eastAsia="Arial" w:hAnsi="Arial"/>
                <w:sz w:val="13"/>
                <w:szCs w:val="13"/>
                <w:color w:val="0000FF"/>
              </w:rPr>
              <w:t>25,576</w:t>
            </w:r>
          </w:p>
        </w:tc>
        <w:tc>
          <w:tcPr>
            <w:tcW w:w="60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6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40" w:type="dxa"/>
            <w:vAlign w:val="bottom"/>
            <w:gridSpan w:val="2"/>
            <w:vMerge w:val="restart"/>
          </w:tcPr>
          <w:p>
            <w:pPr>
              <w:jc w:val="right"/>
              <w:ind w:right="202"/>
              <w:spacing w:after="0" w:line="138" w:lineRule="exact"/>
              <w:rPr>
                <w:sz w:val="20"/>
                <w:szCs w:val="20"/>
                <w:color w:val="auto"/>
              </w:rPr>
            </w:pPr>
            <w:r>
              <w:rPr>
                <w:rFonts w:ascii="Arial" w:cs="Arial" w:eastAsia="Arial" w:hAnsi="Arial"/>
                <w:sz w:val="13"/>
                <w:szCs w:val="13"/>
                <w:color w:val="0000FF"/>
              </w:rPr>
              <w:t>25,576</w:t>
            </w:r>
          </w:p>
        </w:tc>
        <w:tc>
          <w:tcPr>
            <w:tcW w:w="660" w:type="dxa"/>
            <w:vAlign w:val="bottom"/>
            <w:vMerge w:val="restart"/>
          </w:tcPr>
          <w:p>
            <w:pPr>
              <w:ind w:left="340"/>
              <w:spacing w:after="0" w:line="138"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00" w:type="dxa"/>
            <w:vAlign w:val="bottom"/>
            <w:vMerge w:val="restart"/>
          </w:tcPr>
          <w:p>
            <w:pPr>
              <w:jc w:val="right"/>
              <w:ind w:right="95"/>
              <w:spacing w:after="0"/>
              <w:rPr>
                <w:sz w:val="20"/>
                <w:szCs w:val="20"/>
                <w:color w:val="auto"/>
              </w:rPr>
            </w:pPr>
            <w:r>
              <w:rPr>
                <w:rFonts w:ascii="Arial" w:cs="Arial" w:eastAsia="Arial" w:hAnsi="Arial"/>
                <w:sz w:val="13"/>
                <w:szCs w:val="13"/>
                <w:color w:val="0000FF"/>
              </w:rPr>
              <w:t>Stock</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(4)</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140" w:firstLine="2"/>
        <w:spacing w:after="0" w:line="290"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deemed to have been issued, nunc pro tunc, on March 31, 2010 pursuant to the Company's Salary Stock Plan (the "GMSSP") and vested upon grant. The portion of this award currently payable was settled on March 31, 2011 in cash, less a portion withheld for taxes.</w:t>
      </w:r>
    </w:p>
    <w:p>
      <w:pPr>
        <w:spacing w:after="0" w:line="2" w:lineRule="exact"/>
        <w:rPr>
          <w:rFonts w:ascii="Arial" w:cs="Arial" w:eastAsia="Arial" w:hAnsi="Arial"/>
          <w:sz w:val="12"/>
          <w:szCs w:val="12"/>
          <w:color w:val="008000"/>
        </w:rPr>
      </w:pPr>
    </w:p>
    <w:p>
      <w:pPr>
        <w:ind w:left="40" w:right="180" w:firstLine="2"/>
        <w:spacing w:after="0" w:line="302"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March 31, 2010 the employee received a grant of 18,063 SSUs, of which 6,021 SSUs were scheduled to be payable on March 31, 2011.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54,189 SSUs granted on March 31, 2010, of which 18,063 SSUs became payable on March 31, 2011.</w:t>
      </w:r>
    </w:p>
    <w:p>
      <w:pPr>
        <w:ind w:left="40" w:right="14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Under the GMSSP, the fair value of the Company's common stock is the average of the high and low trading prices for the Company's common stock as reported on the New York Stock Exchange, on which the Company's common stock is listed, on the date of the transaction, which was $31.28.</w:t>
      </w:r>
    </w:p>
    <w:p>
      <w:pPr>
        <w:spacing w:after="0" w:line="30" w:lineRule="exact"/>
        <w:rPr>
          <w:rFonts w:ascii="Arial" w:cs="Arial" w:eastAsia="Arial" w:hAnsi="Arial"/>
          <w:sz w:val="13"/>
          <w:szCs w:val="13"/>
          <w:color w:val="008000"/>
        </w:rPr>
      </w:pPr>
    </w:p>
    <w:p>
      <w:pPr>
        <w:ind w:left="40" w:right="380" w:firstLine="2"/>
        <w:spacing w:after="0" w:line="292"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SSUs reported in this item were awarded on March 31, 2011 pursuant to the Company's Salary Stock Plan (the "GMSSP"), and will be settled in three equal, annual installments beginning on March 31, 2012.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which occurred on November 17, 2010, the SSU will be settled by the delivery of cash (with certain exceptions) in an amount equal to the Fair Market Value (as defined in the GMSSP) of the Company's common stock as of the applicable anniversary date of the SSU's grant. The SSUs do not have an expiration or exercise date.</w:t>
      </w:r>
    </w:p>
    <w:p>
      <w:pPr>
        <w:spacing w:after="0" w:line="1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04/04/2011</w:t>
            </w:r>
          </w:p>
        </w:tc>
        <w:tc>
          <w:tcPr>
            <w:tcW w:w="0" w:type="dxa"/>
            <w:vAlign w:val="bottom"/>
          </w:tcPr>
          <w:p>
            <w:pPr>
              <w:spacing w:after="0"/>
              <w:rPr>
                <w:sz w:val="1"/>
                <w:szCs w:val="1"/>
                <w:color w:val="auto"/>
              </w:rPr>
            </w:pPr>
          </w:p>
        </w:tc>
      </w:tr>
      <w:tr>
        <w:trPr>
          <w:trHeight w:val="88"/>
        </w:trPr>
        <w:tc>
          <w:tcPr>
            <w:tcW w:w="1280" w:type="dxa"/>
            <w:vAlign w:val="bottom"/>
            <w:tcBorders>
              <w:top w:val="single" w:sz="8" w:color="auto"/>
              <w:bottom w:val="single" w:sz="8" w:color="auto"/>
            </w:tcBorders>
            <w:vMerge w:val="restart"/>
          </w:tcPr>
          <w:p>
            <w:pPr>
              <w:spacing w:after="0" w:line="186" w:lineRule="exact"/>
              <w:rPr>
                <w:sz w:val="20"/>
                <w:szCs w:val="20"/>
                <w:color w:val="auto"/>
              </w:rPr>
            </w:pPr>
            <w:r>
              <w:rPr>
                <w:rFonts w:ascii="Arial" w:cs="Arial" w:eastAsia="Arial" w:hAnsi="Arial"/>
                <w:sz w:val="17"/>
                <w:szCs w:val="17"/>
                <w:color w:val="0000FF"/>
                <w:w w:val="93"/>
              </w:rPr>
              <w:t>fact for Mr. Girsky</w:t>
            </w:r>
          </w:p>
        </w:tc>
        <w:tc>
          <w:tcPr>
            <w:tcW w:w="740" w:type="dxa"/>
            <w:vAlign w:val="bottom"/>
            <w:tcBorders>
              <w:top w:val="single" w:sz="8" w:color="auto"/>
              <w:bottom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280" w:type="dxa"/>
            <w:vAlign w:val="bottom"/>
            <w:tcBorders>
              <w:bottom w:val="single" w:sz="8" w:color="auto"/>
            </w:tcBorders>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404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620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2019-12-17T00:31:57Z</dcterms:created>
  <dcterms:modified xsi:type="dcterms:W3CDTF">2019-12-17T00:31:57Z</dcterms:modified>
</cp:coreProperties>
</file>