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573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7352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Girsky Stephen J</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300 RENAISSANCE CENTER</w:t>
            </w:r>
          </w:p>
        </w:tc>
        <w:tc>
          <w:tcPr>
            <w:tcW w:w="1140" w:type="dxa"/>
            <w:vAlign w:val="bottom"/>
          </w:tcPr>
          <w:p>
            <w:pPr>
              <w:spacing w:after="0"/>
              <w:rPr>
                <w:sz w:val="19"/>
                <w:szCs w:val="19"/>
                <w:color w:val="auto"/>
              </w:rPr>
            </w:pPr>
          </w:p>
        </w:tc>
        <w:tc>
          <w:tcPr>
            <w:tcW w:w="1700" w:type="dxa"/>
            <w:vAlign w:val="bottom"/>
            <w:gridSpan w:val="6"/>
          </w:tcPr>
          <w:p>
            <w:pPr>
              <w:ind w:left="260"/>
              <w:spacing w:after="0"/>
              <w:rPr>
                <w:sz w:val="20"/>
                <w:szCs w:val="20"/>
                <w:color w:val="auto"/>
              </w:rPr>
            </w:pPr>
            <w:r>
              <w:rPr>
                <w:rFonts w:ascii="Arial" w:cs="Arial" w:eastAsia="Arial" w:hAnsi="Arial"/>
                <w:sz w:val="17"/>
                <w:szCs w:val="17"/>
                <w:color w:val="0000FF"/>
              </w:rPr>
              <w:t>09/30/2015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7"/>
                <w:szCs w:val="17"/>
                <w:color w:val="0000FF"/>
              </w:rPr>
              <w:t>M/C: 482-C25-A36</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9"/>
            <w:vMerge w:val="restart"/>
          </w:tcPr>
          <w:p>
            <w:pPr>
              <w:jc w:val="center"/>
              <w:ind w:right="149"/>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DETROIT</w:t>
            </w:r>
          </w:p>
        </w:tc>
        <w:tc>
          <w:tcPr>
            <w:tcW w:w="220" w:type="dxa"/>
            <w:vAlign w:val="bottom"/>
            <w:gridSpan w:val="2"/>
          </w:tcPr>
          <w:p>
            <w:pPr>
              <w:spacing w:after="0"/>
              <w:rPr>
                <w:sz w:val="20"/>
                <w:szCs w:val="20"/>
                <w:color w:val="auto"/>
              </w:rPr>
            </w:pPr>
            <w:r>
              <w:rPr>
                <w:rFonts w:ascii="Arial" w:cs="Arial" w:eastAsia="Arial" w:hAnsi="Arial"/>
                <w:sz w:val="17"/>
                <w:szCs w:val="17"/>
                <w:color w:val="0000FF"/>
              </w:rPr>
              <w:t>MI</w:t>
            </w: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20"/>
              <w:spacing w:after="0" w:line="135"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20" w:type="dxa"/>
            <w:vAlign w:val="bottom"/>
            <w:gridSpan w:val="2"/>
          </w:tcPr>
          <w:p>
            <w:pPr>
              <w:ind w:left="1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5"/>
          </w:tcPr>
          <w:p>
            <w:pPr>
              <w:jc w:val="center"/>
              <w:ind w:left="546"/>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ind w:right="28"/>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6"/>
              <w:spacing w:after="0"/>
              <w:rPr>
                <w:sz w:val="20"/>
                <w:szCs w:val="20"/>
                <w:color w:val="auto"/>
              </w:rPr>
            </w:pPr>
            <w:r>
              <w:rPr>
                <w:rFonts w:ascii="Arial" w:cs="Arial" w:eastAsia="Arial" w:hAnsi="Arial"/>
                <w:sz w:val="17"/>
                <w:szCs w:val="17"/>
                <w:color w:val="0000FF"/>
                <w:w w:val="93"/>
              </w:rPr>
              <w:t>09/30/2015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33"/>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3"/>
              </w:rPr>
              <w:t>9,846</w:t>
            </w:r>
          </w:p>
        </w:tc>
        <w:tc>
          <w:tcPr>
            <w:tcW w:w="68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gridSpan w:val="2"/>
          </w:tcPr>
          <w:p>
            <w:pPr>
              <w:jc w:val="center"/>
              <w:ind w:left="109"/>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112,872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6"/>
              <w:spacing w:after="0"/>
              <w:rPr>
                <w:sz w:val="20"/>
                <w:szCs w:val="20"/>
                <w:color w:val="auto"/>
              </w:rPr>
            </w:pPr>
            <w:r>
              <w:rPr>
                <w:rFonts w:ascii="Arial" w:cs="Arial" w:eastAsia="Arial" w:hAnsi="Arial"/>
                <w:sz w:val="17"/>
                <w:szCs w:val="17"/>
                <w:color w:val="0000FF"/>
                <w:w w:val="93"/>
              </w:rPr>
              <w:t>09/30/2015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33"/>
              <w:spacing w:after="0"/>
              <w:rPr>
                <w:sz w:val="20"/>
                <w:szCs w:val="20"/>
                <w:color w:val="auto"/>
              </w:rPr>
            </w:pPr>
            <w:r>
              <w:rPr>
                <w:rFonts w:ascii="Arial" w:cs="Arial" w:eastAsia="Arial" w:hAnsi="Arial"/>
                <w:sz w:val="13"/>
                <w:szCs w:val="13"/>
                <w:color w:val="0000FF"/>
                <w:w w:val="84"/>
              </w:rPr>
              <w:t>D</w:t>
            </w:r>
          </w:p>
        </w:tc>
        <w:tc>
          <w:tcPr>
            <w:tcW w:w="7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3"/>
              </w:rPr>
              <w:t>4,650</w:t>
            </w:r>
          </w:p>
        </w:tc>
        <w:tc>
          <w:tcPr>
            <w:tcW w:w="68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29.74</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108,222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6"/>
              <w:spacing w:after="0"/>
              <w:rPr>
                <w:sz w:val="20"/>
                <w:szCs w:val="20"/>
                <w:color w:val="auto"/>
              </w:rPr>
            </w:pPr>
            <w:r>
              <w:rPr>
                <w:rFonts w:ascii="Arial" w:cs="Arial" w:eastAsia="Arial" w:hAnsi="Arial"/>
                <w:sz w:val="17"/>
                <w:szCs w:val="17"/>
                <w:color w:val="0000FF"/>
                <w:w w:val="93"/>
              </w:rPr>
              <w:t>09/30/2015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33"/>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3"/>
              </w:rPr>
              <w:t>5,196</w:t>
            </w:r>
          </w:p>
        </w:tc>
        <w:tc>
          <w:tcPr>
            <w:tcW w:w="68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29.74</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103,026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6"/>
              <w:spacing w:after="0"/>
              <w:rPr>
                <w:sz w:val="20"/>
                <w:szCs w:val="20"/>
                <w:color w:val="auto"/>
              </w:rPr>
            </w:pPr>
            <w:r>
              <w:rPr>
                <w:rFonts w:ascii="Arial" w:cs="Arial" w:eastAsia="Arial" w:hAnsi="Arial"/>
                <w:sz w:val="17"/>
                <w:szCs w:val="17"/>
                <w:color w:val="0000FF"/>
                <w:w w:val="93"/>
              </w:rPr>
              <w:t>09/30/2015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33"/>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2"/>
              </w:rPr>
              <w:t>12,003</w:t>
            </w:r>
          </w:p>
        </w:tc>
        <w:tc>
          <w:tcPr>
            <w:tcW w:w="68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gridSpan w:val="2"/>
          </w:tcPr>
          <w:p>
            <w:pPr>
              <w:jc w:val="center"/>
              <w:ind w:left="109"/>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115,029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6"/>
              <w:spacing w:after="0"/>
              <w:rPr>
                <w:sz w:val="20"/>
                <w:szCs w:val="20"/>
                <w:color w:val="auto"/>
              </w:rPr>
            </w:pPr>
            <w:r>
              <w:rPr>
                <w:rFonts w:ascii="Arial" w:cs="Arial" w:eastAsia="Arial" w:hAnsi="Arial"/>
                <w:sz w:val="17"/>
                <w:szCs w:val="17"/>
                <w:color w:val="0000FF"/>
                <w:w w:val="93"/>
              </w:rPr>
              <w:t>09/30/2015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33"/>
              <w:spacing w:after="0"/>
              <w:rPr>
                <w:sz w:val="20"/>
                <w:szCs w:val="20"/>
                <w:color w:val="auto"/>
              </w:rPr>
            </w:pPr>
            <w:r>
              <w:rPr>
                <w:rFonts w:ascii="Arial" w:cs="Arial" w:eastAsia="Arial" w:hAnsi="Arial"/>
                <w:sz w:val="13"/>
                <w:szCs w:val="13"/>
                <w:color w:val="0000FF"/>
                <w:w w:val="84"/>
              </w:rPr>
              <w:t>D</w:t>
            </w:r>
          </w:p>
        </w:tc>
        <w:tc>
          <w:tcPr>
            <w:tcW w:w="7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3"/>
              </w:rPr>
              <w:t>5,669</w:t>
            </w:r>
          </w:p>
        </w:tc>
        <w:tc>
          <w:tcPr>
            <w:tcW w:w="68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29.74</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109,360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46"/>
              <w:spacing w:after="0"/>
              <w:rPr>
                <w:sz w:val="20"/>
                <w:szCs w:val="20"/>
                <w:color w:val="auto"/>
              </w:rPr>
            </w:pPr>
            <w:r>
              <w:rPr>
                <w:rFonts w:ascii="Arial" w:cs="Arial" w:eastAsia="Arial" w:hAnsi="Arial"/>
                <w:sz w:val="17"/>
                <w:szCs w:val="17"/>
                <w:color w:val="0000FF"/>
                <w:w w:val="93"/>
              </w:rPr>
              <w:t>09/30/2015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33"/>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93"/>
              </w:rPr>
              <w:t>6,334</w:t>
            </w:r>
          </w:p>
        </w:tc>
        <w:tc>
          <w:tcPr>
            <w:tcW w:w="68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29.74</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103,026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8"/>
          </w:tcPr>
          <w:p>
            <w:pPr>
              <w:jc w:val="center"/>
              <w:ind w:left="75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4"/>
          </w:tcPr>
          <w:p>
            <w:pPr>
              <w:jc w:val="center"/>
              <w:ind w:left="5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28"/>
              <w:spacing w:after="0" w:line="134"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8"/>
              </w:rPr>
              <w:t>9,846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vMerge w:val="restart"/>
          </w:tcPr>
          <w:p>
            <w:pPr>
              <w:jc w:val="right"/>
              <w:ind w:right="170"/>
              <w:spacing w:after="0" w:line="145" w:lineRule="exact"/>
              <w:rPr>
                <w:sz w:val="20"/>
                <w:szCs w:val="20"/>
                <w:color w:val="auto"/>
              </w:rPr>
            </w:pPr>
            <w:r>
              <w:rPr>
                <w:rFonts w:ascii="Arial" w:cs="Arial" w:eastAsia="Arial" w:hAnsi="Arial"/>
                <w:sz w:val="13"/>
                <w:szCs w:val="13"/>
                <w:color w:val="0000FF"/>
              </w:rPr>
              <w:t>09/30/2015</w:t>
            </w: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3"/>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7"/>
                <w:szCs w:val="7"/>
                <w:color w:val="auto"/>
              </w:rPr>
            </w:pPr>
          </w:p>
        </w:tc>
        <w:tc>
          <w:tcPr>
            <w:tcW w:w="860" w:type="dxa"/>
            <w:vAlign w:val="bottom"/>
            <w:vMerge w:val="restart"/>
          </w:tcPr>
          <w:p>
            <w:pPr>
              <w:jc w:val="right"/>
              <w:ind w:right="78"/>
              <w:spacing w:after="0" w:line="145" w:lineRule="exact"/>
              <w:rPr>
                <w:sz w:val="20"/>
                <w:szCs w:val="20"/>
                <w:color w:val="auto"/>
              </w:rPr>
            </w:pPr>
            <w:r>
              <w:rPr>
                <w:rFonts w:ascii="Arial" w:cs="Arial" w:eastAsia="Arial" w:hAnsi="Arial"/>
                <w:sz w:val="13"/>
                <w:szCs w:val="13"/>
                <w:color w:val="0000FF"/>
              </w:rPr>
              <w:t>9,846</w:t>
            </w:r>
          </w:p>
        </w:tc>
        <w:tc>
          <w:tcPr>
            <w:tcW w:w="840" w:type="dxa"/>
            <w:vAlign w:val="bottom"/>
            <w:gridSpan w:val="3"/>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ind w:right="8"/>
              <w:spacing w:after="0"/>
              <w:rPr>
                <w:sz w:val="20"/>
                <w:szCs w:val="20"/>
                <w:color w:val="auto"/>
              </w:rPr>
            </w:pPr>
            <w:r>
              <w:rPr>
                <w:rFonts w:ascii="Arial" w:cs="Arial" w:eastAsia="Arial" w:hAnsi="Arial"/>
                <w:sz w:val="11"/>
                <w:szCs w:val="11"/>
                <w:color w:val="008000"/>
                <w:w w:val="88"/>
              </w:rPr>
              <w:t>(4)</w:t>
            </w:r>
          </w:p>
        </w:tc>
        <w:tc>
          <w:tcPr>
            <w:tcW w:w="680" w:type="dxa"/>
            <w:vAlign w:val="bottom"/>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vMerge w:val="restart"/>
          </w:tcPr>
          <w:p>
            <w:pPr>
              <w:jc w:val="right"/>
              <w:spacing w:after="0" w:line="145" w:lineRule="exact"/>
              <w:rPr>
                <w:sz w:val="20"/>
                <w:szCs w:val="20"/>
                <w:color w:val="auto"/>
              </w:rPr>
            </w:pPr>
            <w:r>
              <w:rPr>
                <w:rFonts w:ascii="Arial" w:cs="Arial" w:eastAsia="Arial" w:hAnsi="Arial"/>
                <w:sz w:val="13"/>
                <w:szCs w:val="13"/>
                <w:color w:val="0000FF"/>
              </w:rPr>
              <w:t>9,846</w:t>
            </w:r>
          </w:p>
        </w:tc>
        <w:tc>
          <w:tcPr>
            <w:tcW w:w="30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right"/>
              <w:ind w:right="169"/>
              <w:spacing w:after="0"/>
              <w:rPr>
                <w:sz w:val="20"/>
                <w:szCs w:val="20"/>
                <w:color w:val="auto"/>
              </w:rPr>
            </w:pPr>
            <w:r>
              <w:rPr>
                <w:rFonts w:ascii="Arial" w:cs="Arial" w:eastAsia="Arial" w:hAnsi="Arial"/>
                <w:sz w:val="13"/>
                <w:szCs w:val="13"/>
                <w:color w:val="0000FF"/>
              </w:rPr>
              <w:t>Stock</w:t>
            </w:r>
          </w:p>
        </w:tc>
        <w:tc>
          <w:tcPr>
            <w:tcW w:w="5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(1)(2)</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8"/>
              </w:rPr>
              <w:t>12,003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right"/>
              <w:ind w:right="170"/>
              <w:spacing w:after="0" w:line="145" w:lineRule="exact"/>
              <w:rPr>
                <w:sz w:val="20"/>
                <w:szCs w:val="20"/>
                <w:color w:val="auto"/>
              </w:rPr>
            </w:pPr>
            <w:r>
              <w:rPr>
                <w:rFonts w:ascii="Arial" w:cs="Arial" w:eastAsia="Arial" w:hAnsi="Arial"/>
                <w:sz w:val="13"/>
                <w:szCs w:val="13"/>
                <w:color w:val="0000FF"/>
              </w:rPr>
              <w:t>09/30/2015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jc w:val="right"/>
              <w:ind w:right="38"/>
              <w:spacing w:after="0" w:line="145" w:lineRule="exact"/>
              <w:rPr>
                <w:sz w:val="20"/>
                <w:szCs w:val="20"/>
                <w:color w:val="auto"/>
              </w:rPr>
            </w:pPr>
            <w:r>
              <w:rPr>
                <w:rFonts w:ascii="Arial" w:cs="Arial" w:eastAsia="Arial" w:hAnsi="Arial"/>
                <w:sz w:val="13"/>
                <w:szCs w:val="13"/>
                <w:color w:val="0000FF"/>
              </w:rPr>
              <w:t>12,003</w:t>
            </w:r>
          </w:p>
        </w:tc>
        <w:tc>
          <w:tcPr>
            <w:tcW w:w="840" w:type="dxa"/>
            <w:vAlign w:val="bottom"/>
            <w:gridSpan w:val="3"/>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jc w:val="center"/>
              <w:ind w:right="8"/>
              <w:spacing w:after="0"/>
              <w:rPr>
                <w:sz w:val="20"/>
                <w:szCs w:val="20"/>
                <w:color w:val="auto"/>
              </w:rPr>
            </w:pPr>
            <w:r>
              <w:rPr>
                <w:rFonts w:ascii="Arial" w:cs="Arial" w:eastAsia="Arial" w:hAnsi="Arial"/>
                <w:sz w:val="11"/>
                <w:szCs w:val="11"/>
                <w:color w:val="008000"/>
                <w:w w:val="88"/>
              </w:rPr>
              <w:t>(4)</w:t>
            </w:r>
          </w:p>
        </w:tc>
        <w:tc>
          <w:tcPr>
            <w:tcW w:w="68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0" w:type="dxa"/>
            <w:vAlign w:val="bottom"/>
          </w:tcPr>
          <w:p>
            <w:pPr>
              <w:jc w:val="right"/>
              <w:ind w:right="78"/>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(2)(3)</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right"/>
              <w:ind w:right="169"/>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2015 in cash, less a portion withheld for taxes.</w:t>
      </w:r>
    </w:p>
    <w:p>
      <w:pPr>
        <w:spacing w:after="0" w:line="10" w:lineRule="exact"/>
        <w:rPr>
          <w:rFonts w:ascii="Arial" w:cs="Arial" w:eastAsia="Arial" w:hAnsi="Arial"/>
          <w:sz w:val="13"/>
          <w:szCs w:val="13"/>
          <w:color w:val="008000"/>
        </w:rPr>
      </w:pPr>
    </w:p>
    <w:p>
      <w:pPr>
        <w:ind w:left="40" w:right="180" w:firstLine="8"/>
        <w:spacing w:after="0" w:line="248"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$29.74.</w:t>
      </w:r>
    </w:p>
    <w:p>
      <w:pPr>
        <w:spacing w:after="0" w:line="26"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2012 pursuant to the GMSSP. The portion of this award currently payable was settled on September 30, 2015 in cash, less a portion withheld for taxes.</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Robert C. Shrosbree,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219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10/02/2015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2019-12-24T07:24:25Z</dcterms:created>
  <dcterms:modified xsi:type="dcterms:W3CDTF">2019-12-24T07:24:25Z</dcterms:modified>
</cp:coreProperties>
</file>